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1BE3D" w14:textId="77777777" w:rsidR="00AA4536" w:rsidRPr="00AB7354" w:rsidRDefault="00AA4536" w:rsidP="001B0C56">
      <w:pPr>
        <w:spacing w:after="0" w:line="240" w:lineRule="auto"/>
        <w:jc w:val="center"/>
        <w:rPr>
          <w:rFonts w:ascii="Century" w:eastAsia="Times New Roman" w:hAnsi="Century" w:cs="Tahoma"/>
          <w:b/>
          <w:sz w:val="24"/>
          <w:szCs w:val="24"/>
          <w:u w:val="single"/>
          <w:lang w:val="es-ES" w:eastAsia="es-ES"/>
        </w:rPr>
      </w:pPr>
    </w:p>
    <w:p w14:paraId="23FC13D0" w14:textId="77777777" w:rsidR="00122E83" w:rsidRPr="00AB7354" w:rsidRDefault="00AA4536" w:rsidP="001B0C56">
      <w:pPr>
        <w:spacing w:after="0" w:line="240" w:lineRule="auto"/>
        <w:jc w:val="center"/>
        <w:rPr>
          <w:rFonts w:ascii="Century" w:eastAsia="Times New Roman" w:hAnsi="Century" w:cs="Tahoma"/>
          <w:b/>
          <w:sz w:val="24"/>
          <w:szCs w:val="24"/>
          <w:u w:val="single"/>
          <w:lang w:val="es-ES" w:eastAsia="es-ES"/>
        </w:rPr>
      </w:pPr>
      <w:r w:rsidRPr="00AB7354">
        <w:rPr>
          <w:rFonts w:ascii="Century" w:eastAsia="Times New Roman" w:hAnsi="Century" w:cs="Tahoma"/>
          <w:b/>
          <w:sz w:val="24"/>
          <w:szCs w:val="24"/>
          <w:u w:val="single"/>
          <w:lang w:val="es-ES" w:eastAsia="es-ES"/>
        </w:rPr>
        <w:t xml:space="preserve">Ficha técnica y/o pliego de condiciones </w:t>
      </w:r>
    </w:p>
    <w:p w14:paraId="1890CA63" w14:textId="77777777" w:rsidR="00CF6DD1" w:rsidRPr="00AB7354" w:rsidRDefault="00CF6DD1" w:rsidP="001B0C56">
      <w:pPr>
        <w:spacing w:after="0" w:line="240" w:lineRule="auto"/>
        <w:jc w:val="center"/>
        <w:rPr>
          <w:rFonts w:ascii="Century" w:eastAsia="Times New Roman" w:hAnsi="Century" w:cs="Tahoma"/>
          <w:b/>
          <w:sz w:val="24"/>
          <w:szCs w:val="24"/>
          <w:u w:val="single"/>
          <w:lang w:val="es-ES" w:eastAsia="es-ES"/>
        </w:rPr>
      </w:pPr>
    </w:p>
    <w:p w14:paraId="05B0F7CF" w14:textId="0ECD9F64" w:rsidR="00D25D90" w:rsidRPr="00AB7354" w:rsidRDefault="00AA4536" w:rsidP="00AA4536">
      <w:p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El objetivo del presente documento es establecer el conjunto de cláusulas técnicas y administrativas, de naturaleza reglamentaria,</w:t>
      </w:r>
      <w:r w:rsidR="00A61462" w:rsidRPr="00AB7354">
        <w:rPr>
          <w:rFonts w:ascii="Century" w:eastAsia="Times New Roman" w:hAnsi="Century" w:cs="Tahoma"/>
          <w:bCs/>
          <w:sz w:val="24"/>
          <w:szCs w:val="24"/>
          <w:lang w:val="es-ES" w:eastAsia="es-ES"/>
        </w:rPr>
        <w:t xml:space="preserve"> </w:t>
      </w:r>
      <w:r w:rsidRPr="00AB7354">
        <w:rPr>
          <w:rFonts w:ascii="Century" w:eastAsia="Times New Roman" w:hAnsi="Century" w:cs="Tahoma"/>
          <w:bCs/>
          <w:sz w:val="24"/>
          <w:szCs w:val="24"/>
          <w:lang w:val="es-ES" w:eastAsia="es-ES"/>
        </w:rPr>
        <w:t>por el que se fijan los</w:t>
      </w:r>
      <w:r w:rsidR="005D7193" w:rsidRPr="00AB7354">
        <w:rPr>
          <w:rFonts w:ascii="Century" w:eastAsia="Times New Roman" w:hAnsi="Century" w:cs="Tahoma"/>
          <w:bCs/>
          <w:sz w:val="24"/>
          <w:szCs w:val="24"/>
          <w:lang w:val="es-ES" w:eastAsia="es-ES"/>
        </w:rPr>
        <w:t xml:space="preserve"> </w:t>
      </w:r>
      <w:r w:rsidRPr="00AB7354">
        <w:rPr>
          <w:rFonts w:ascii="Century" w:eastAsia="Times New Roman" w:hAnsi="Century" w:cs="Tahoma"/>
          <w:bCs/>
          <w:sz w:val="24"/>
          <w:szCs w:val="24"/>
          <w:lang w:val="es-ES" w:eastAsia="es-ES"/>
        </w:rPr>
        <w:t>requisitos, exigencias, y obligaciones de las personas naturales o</w:t>
      </w:r>
      <w:r w:rsidR="005D7193" w:rsidRPr="00AB7354">
        <w:rPr>
          <w:rFonts w:ascii="Century" w:eastAsia="Times New Roman" w:hAnsi="Century" w:cs="Tahoma"/>
          <w:bCs/>
          <w:sz w:val="24"/>
          <w:szCs w:val="24"/>
          <w:lang w:val="es-ES" w:eastAsia="es-ES"/>
        </w:rPr>
        <w:t xml:space="preserve"> </w:t>
      </w:r>
      <w:r w:rsidRPr="00AB7354">
        <w:rPr>
          <w:rFonts w:ascii="Century" w:eastAsia="Times New Roman" w:hAnsi="Century" w:cs="Tahoma"/>
          <w:bCs/>
          <w:sz w:val="24"/>
          <w:szCs w:val="24"/>
          <w:lang w:val="es-ES" w:eastAsia="es-ES"/>
        </w:rPr>
        <w:t xml:space="preserve">jurídicas, nacionales, que deseen participar en el proceso de compras, bajo la modalidad de Compra Menor, para la “Adquisición </w:t>
      </w:r>
      <w:r w:rsidR="00E324BF">
        <w:rPr>
          <w:rFonts w:ascii="Century" w:eastAsia="Times New Roman" w:hAnsi="Century" w:cs="Tahoma"/>
          <w:bCs/>
          <w:sz w:val="24"/>
          <w:szCs w:val="24"/>
          <w:lang w:val="es-ES" w:eastAsia="es-ES"/>
        </w:rPr>
        <w:t>de Guantes y Bisturí</w:t>
      </w:r>
      <w:r w:rsidRPr="00AB7354">
        <w:rPr>
          <w:rFonts w:ascii="Century" w:eastAsia="Times New Roman" w:hAnsi="Century" w:cs="Tahoma"/>
          <w:bCs/>
          <w:sz w:val="24"/>
          <w:szCs w:val="24"/>
          <w:lang w:val="es-ES" w:eastAsia="es-ES"/>
        </w:rPr>
        <w:t>”, de acuerdo con las</w:t>
      </w:r>
      <w:r w:rsidR="005D7193" w:rsidRPr="00AB7354">
        <w:rPr>
          <w:rFonts w:ascii="Century" w:eastAsia="Times New Roman" w:hAnsi="Century" w:cs="Tahoma"/>
          <w:bCs/>
          <w:sz w:val="24"/>
          <w:szCs w:val="24"/>
          <w:lang w:val="es-ES" w:eastAsia="es-ES"/>
        </w:rPr>
        <w:t xml:space="preserve"> </w:t>
      </w:r>
      <w:r w:rsidRPr="00AB7354">
        <w:rPr>
          <w:rFonts w:ascii="Century" w:eastAsia="Times New Roman" w:hAnsi="Century" w:cs="Tahoma"/>
          <w:bCs/>
          <w:sz w:val="24"/>
          <w:szCs w:val="24"/>
          <w:lang w:val="es-ES" w:eastAsia="es-ES"/>
        </w:rPr>
        <w:t>condiciones fijadas en la siguiente ficha técnica.</w:t>
      </w:r>
    </w:p>
    <w:p w14:paraId="711F6A62" w14:textId="77777777" w:rsidR="00AA4536" w:rsidRPr="00AB7354" w:rsidRDefault="00AA4536" w:rsidP="00AA4536">
      <w:pPr>
        <w:spacing w:after="0" w:line="240" w:lineRule="auto"/>
        <w:jc w:val="both"/>
        <w:rPr>
          <w:rFonts w:ascii="Century" w:eastAsia="Times New Roman" w:hAnsi="Century" w:cs="Tahoma"/>
          <w:bCs/>
          <w:sz w:val="24"/>
          <w:szCs w:val="24"/>
          <w:lang w:val="es-ES" w:eastAsia="es-ES"/>
        </w:rPr>
      </w:pPr>
    </w:p>
    <w:p w14:paraId="5D41158E" w14:textId="77777777" w:rsidR="00AA4536" w:rsidRPr="00AB7354" w:rsidRDefault="00A237EE" w:rsidP="00AA4536">
      <w:pPr>
        <w:spacing w:after="0" w:line="240" w:lineRule="auto"/>
        <w:jc w:val="both"/>
        <w:rPr>
          <w:rFonts w:ascii="Century" w:eastAsia="Times New Roman" w:hAnsi="Century" w:cs="Tahoma"/>
          <w:b/>
          <w:sz w:val="24"/>
          <w:szCs w:val="24"/>
          <w:lang w:val="es-ES" w:eastAsia="es-ES"/>
        </w:rPr>
      </w:pPr>
      <w:r w:rsidRPr="00AB7354">
        <w:rPr>
          <w:rFonts w:ascii="Century" w:eastAsia="Times New Roman" w:hAnsi="Century" w:cs="Tahoma"/>
          <w:b/>
          <w:sz w:val="24"/>
          <w:szCs w:val="24"/>
          <w:lang w:val="es-ES" w:eastAsia="es-ES"/>
        </w:rPr>
        <w:t xml:space="preserve">       </w:t>
      </w:r>
      <w:r w:rsidR="00941FEB" w:rsidRPr="00AB7354">
        <w:rPr>
          <w:rFonts w:ascii="Century" w:eastAsia="Times New Roman" w:hAnsi="Century" w:cs="Tahoma"/>
          <w:b/>
          <w:sz w:val="24"/>
          <w:szCs w:val="24"/>
          <w:lang w:val="es-ES" w:eastAsia="es-ES"/>
        </w:rPr>
        <w:tab/>
      </w:r>
      <w:r w:rsidRPr="00AB7354">
        <w:rPr>
          <w:rFonts w:ascii="Century" w:eastAsia="Times New Roman" w:hAnsi="Century" w:cs="Tahoma"/>
          <w:b/>
          <w:sz w:val="24"/>
          <w:szCs w:val="24"/>
          <w:lang w:val="es-ES" w:eastAsia="es-ES"/>
        </w:rPr>
        <w:t xml:space="preserve"> </w:t>
      </w:r>
      <w:r w:rsidR="00AA4536" w:rsidRPr="00AB7354">
        <w:rPr>
          <w:rFonts w:ascii="Century" w:eastAsia="Times New Roman" w:hAnsi="Century" w:cs="Tahoma"/>
          <w:b/>
          <w:sz w:val="24"/>
          <w:szCs w:val="24"/>
          <w:lang w:val="es-ES" w:eastAsia="es-ES"/>
        </w:rPr>
        <w:t>Requisitos para participar en el concurso</w:t>
      </w:r>
    </w:p>
    <w:p w14:paraId="24E4CE6A" w14:textId="77777777" w:rsidR="00AA4536" w:rsidRPr="00AB7354" w:rsidRDefault="00AA4536" w:rsidP="00AA4536">
      <w:pPr>
        <w:spacing w:after="0" w:line="240" w:lineRule="auto"/>
        <w:jc w:val="both"/>
        <w:rPr>
          <w:rFonts w:ascii="Century" w:eastAsia="Times New Roman" w:hAnsi="Century" w:cs="Tahoma"/>
          <w:b/>
          <w:sz w:val="24"/>
          <w:szCs w:val="24"/>
          <w:lang w:val="es-ES" w:eastAsia="es-ES"/>
        </w:rPr>
      </w:pPr>
    </w:p>
    <w:p w14:paraId="78CF8C93" w14:textId="77777777" w:rsidR="00644153" w:rsidRPr="00AB7354" w:rsidRDefault="00AA4536" w:rsidP="00941FEB">
      <w:pPr>
        <w:spacing w:after="0" w:line="240" w:lineRule="auto"/>
        <w:ind w:firstLine="360"/>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Las empresas participantes tendrán que:</w:t>
      </w:r>
    </w:p>
    <w:p w14:paraId="4D50DBF6" w14:textId="77777777" w:rsidR="00644153" w:rsidRPr="00AB7354" w:rsidRDefault="00644153" w:rsidP="00AA4536">
      <w:pPr>
        <w:spacing w:after="0" w:line="240" w:lineRule="auto"/>
        <w:jc w:val="both"/>
        <w:rPr>
          <w:rFonts w:ascii="Century" w:eastAsia="Times New Roman" w:hAnsi="Century" w:cs="Tahoma"/>
          <w:bCs/>
          <w:sz w:val="24"/>
          <w:szCs w:val="24"/>
          <w:lang w:val="es-ES" w:eastAsia="es-ES"/>
        </w:rPr>
      </w:pPr>
    </w:p>
    <w:p w14:paraId="3213503F" w14:textId="38E0B354" w:rsidR="00B24A80" w:rsidRPr="00AB7354" w:rsidRDefault="00C22878" w:rsidP="00B306D1">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E</w:t>
      </w:r>
      <w:r w:rsidR="00644153" w:rsidRPr="00AB7354">
        <w:rPr>
          <w:rFonts w:ascii="Century" w:eastAsia="Times New Roman" w:hAnsi="Century" w:cs="Tahoma"/>
          <w:bCs/>
          <w:sz w:val="24"/>
          <w:szCs w:val="24"/>
          <w:lang w:val="es-ES" w:eastAsia="es-ES"/>
        </w:rPr>
        <w:t>ntregar muestra de los productos ofertados</w:t>
      </w:r>
      <w:r w:rsidR="004E2344">
        <w:rPr>
          <w:rFonts w:ascii="Century" w:eastAsia="Times New Roman" w:hAnsi="Century" w:cs="Tahoma"/>
          <w:bCs/>
          <w:sz w:val="24"/>
          <w:szCs w:val="24"/>
          <w:lang w:val="es-ES" w:eastAsia="es-ES"/>
        </w:rPr>
        <w:t>.</w:t>
      </w:r>
      <w:r w:rsidR="00B24A80" w:rsidRPr="00AB7354">
        <w:rPr>
          <w:rFonts w:ascii="Century" w:eastAsia="Times New Roman" w:hAnsi="Century" w:cs="Tahoma"/>
          <w:bCs/>
          <w:sz w:val="24"/>
          <w:szCs w:val="24"/>
          <w:lang w:val="es-ES" w:eastAsia="es-ES"/>
        </w:rPr>
        <w:t xml:space="preserve"> </w:t>
      </w:r>
    </w:p>
    <w:p w14:paraId="29FA5F99" w14:textId="77777777" w:rsidR="00644153" w:rsidRPr="00AB7354" w:rsidRDefault="00644153" w:rsidP="00B306D1">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 xml:space="preserve">La muestra debe ser entregada en una caja con todos los productos que el proveedor este ofertando la caja debe estar rotulada con el nombre de la empresa el teléfono y correo electrónico del representante. </w:t>
      </w:r>
    </w:p>
    <w:p w14:paraId="05323AD7" w14:textId="77777777" w:rsidR="00AA4536" w:rsidRPr="00AB7354" w:rsidRDefault="00AA4536"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Formulario de entrega de muestras (SNCC.F.056)</w:t>
      </w:r>
    </w:p>
    <w:p w14:paraId="7307FDCE" w14:textId="77777777" w:rsidR="00AA4536" w:rsidRPr="00AB7354"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Registro de Proveedores del Estado actualizado (RPE)</w:t>
      </w:r>
    </w:p>
    <w:p w14:paraId="14A0AE6A" w14:textId="0ED877CC" w:rsidR="00644153"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Certificación emitida por la Dirección General de Impuestos Internos (DGII) donde manifieste que el oferente está al día en el pago de sus obligaciones fiscales.</w:t>
      </w:r>
    </w:p>
    <w:p w14:paraId="21788FE9" w14:textId="613A586F" w:rsidR="0015188A" w:rsidRPr="00AB7354" w:rsidRDefault="0015188A"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Pr>
          <w:rFonts w:ascii="Century" w:eastAsia="Times New Roman" w:hAnsi="Century" w:cs="Tahoma"/>
          <w:bCs/>
          <w:sz w:val="24"/>
          <w:szCs w:val="24"/>
          <w:lang w:val="es-ES" w:eastAsia="es-ES"/>
        </w:rPr>
        <w:t>Las muestras no serán devueltas</w:t>
      </w:r>
    </w:p>
    <w:p w14:paraId="734FE59B" w14:textId="77777777" w:rsidR="00644153" w:rsidRPr="00AB7354"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Certificación de la Tesorería de la Seguridad Social (TSS) vigente.</w:t>
      </w:r>
    </w:p>
    <w:p w14:paraId="5B2867FD" w14:textId="77777777" w:rsidR="00644153" w:rsidRPr="00AB7354"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Copia de Cédula de identidad del gerente o del representante legal autorizado a</w:t>
      </w:r>
    </w:p>
    <w:p w14:paraId="382A3857" w14:textId="77777777" w:rsidR="00644153" w:rsidRPr="00AB7354"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firmar.</w:t>
      </w:r>
    </w:p>
    <w:p w14:paraId="46C03CDE" w14:textId="77777777" w:rsidR="00644153" w:rsidRPr="00AB7354"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Registro Mercantil.</w:t>
      </w:r>
    </w:p>
    <w:p w14:paraId="57EBF3A1" w14:textId="77777777" w:rsidR="00715199" w:rsidRPr="00AB7354" w:rsidRDefault="00715199" w:rsidP="00715199">
      <w:pPr>
        <w:spacing w:after="0" w:line="240" w:lineRule="auto"/>
        <w:ind w:left="360"/>
        <w:jc w:val="both"/>
        <w:rPr>
          <w:rFonts w:ascii="Century" w:eastAsia="Times New Roman" w:hAnsi="Century" w:cs="Tahoma"/>
          <w:bCs/>
          <w:sz w:val="24"/>
          <w:szCs w:val="24"/>
          <w:lang w:val="es-ES" w:eastAsia="es-ES"/>
        </w:rPr>
      </w:pPr>
    </w:p>
    <w:p w14:paraId="11EE3F4F" w14:textId="77777777" w:rsidR="00A237EE" w:rsidRPr="00AB7354" w:rsidRDefault="00715199" w:rsidP="00715199">
      <w:pPr>
        <w:spacing w:after="0" w:line="240" w:lineRule="auto"/>
        <w:ind w:left="360"/>
        <w:jc w:val="both"/>
        <w:rPr>
          <w:rFonts w:ascii="Century" w:eastAsia="Times New Roman" w:hAnsi="Century" w:cs="Tahoma"/>
          <w:b/>
          <w:sz w:val="24"/>
          <w:szCs w:val="24"/>
          <w:lang w:val="es-ES" w:eastAsia="es-ES"/>
        </w:rPr>
      </w:pPr>
      <w:r w:rsidRPr="00AB7354">
        <w:rPr>
          <w:rFonts w:ascii="Century" w:eastAsia="Times New Roman" w:hAnsi="Century" w:cs="Tahoma"/>
          <w:b/>
          <w:sz w:val="24"/>
          <w:szCs w:val="24"/>
          <w:lang w:val="es-ES" w:eastAsia="es-ES"/>
        </w:rPr>
        <w:t>Forma de pago</w:t>
      </w:r>
    </w:p>
    <w:p w14:paraId="7BFF68AD" w14:textId="77777777" w:rsidR="00715199" w:rsidRPr="00AB7354" w:rsidRDefault="00715199" w:rsidP="00715199">
      <w:pPr>
        <w:spacing w:after="0" w:line="240" w:lineRule="auto"/>
        <w:ind w:left="360"/>
        <w:jc w:val="both"/>
        <w:rPr>
          <w:rFonts w:ascii="Century" w:eastAsia="Times New Roman" w:hAnsi="Century" w:cs="Tahoma"/>
          <w:b/>
          <w:sz w:val="24"/>
          <w:szCs w:val="24"/>
          <w:lang w:val="es-ES" w:eastAsia="es-ES"/>
        </w:rPr>
      </w:pPr>
    </w:p>
    <w:p w14:paraId="105FB0C8" w14:textId="77777777" w:rsidR="00715199" w:rsidRPr="00AB7354" w:rsidRDefault="00715199" w:rsidP="00715199">
      <w:pPr>
        <w:pStyle w:val="Prrafodelista"/>
        <w:numPr>
          <w:ilvl w:val="0"/>
          <w:numId w:val="5"/>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Crédito</w:t>
      </w:r>
    </w:p>
    <w:p w14:paraId="420DACEB" w14:textId="77777777" w:rsidR="00941FEB" w:rsidRPr="00AB7354" w:rsidRDefault="00941FEB" w:rsidP="00A237EE">
      <w:pPr>
        <w:spacing w:after="0" w:line="240" w:lineRule="auto"/>
        <w:ind w:left="720"/>
        <w:jc w:val="both"/>
        <w:rPr>
          <w:rFonts w:ascii="Century" w:eastAsia="Times New Roman" w:hAnsi="Century" w:cs="Tahoma"/>
          <w:b/>
          <w:sz w:val="24"/>
          <w:szCs w:val="24"/>
          <w:lang w:val="es-ES" w:eastAsia="es-ES"/>
        </w:rPr>
      </w:pPr>
    </w:p>
    <w:p w14:paraId="21AF790E" w14:textId="77777777" w:rsidR="00941FEB" w:rsidRPr="00AB7354" w:rsidRDefault="00941FEB" w:rsidP="00A237EE">
      <w:pPr>
        <w:spacing w:after="0" w:line="240" w:lineRule="auto"/>
        <w:ind w:left="720"/>
        <w:jc w:val="both"/>
        <w:rPr>
          <w:rFonts w:ascii="Century" w:eastAsia="Times New Roman" w:hAnsi="Century" w:cs="Tahoma"/>
          <w:b/>
          <w:sz w:val="24"/>
          <w:szCs w:val="24"/>
          <w:lang w:val="es-ES" w:eastAsia="es-ES"/>
        </w:rPr>
      </w:pPr>
    </w:p>
    <w:p w14:paraId="4C9A9E5F" w14:textId="77777777" w:rsidR="00AB7354" w:rsidRPr="00AB7354" w:rsidRDefault="00AB7354" w:rsidP="00AB7354">
      <w:pPr>
        <w:tabs>
          <w:tab w:val="left" w:pos="0"/>
        </w:tabs>
        <w:autoSpaceDE w:val="0"/>
        <w:autoSpaceDN w:val="0"/>
        <w:adjustRightInd w:val="0"/>
        <w:spacing w:after="0" w:line="240" w:lineRule="auto"/>
        <w:ind w:left="540"/>
        <w:jc w:val="both"/>
        <w:rPr>
          <w:rFonts w:ascii="Century" w:hAnsi="Century" w:cs="Arial"/>
          <w:color w:val="000000"/>
          <w:sz w:val="24"/>
          <w:szCs w:val="24"/>
          <w:lang w:val="es-ES"/>
        </w:rPr>
      </w:pPr>
    </w:p>
    <w:p w14:paraId="05BDB7CF" w14:textId="77777777" w:rsidR="00AB7354" w:rsidRPr="00AB7354" w:rsidRDefault="00AB7354" w:rsidP="00AB7354">
      <w:pPr>
        <w:pStyle w:val="Textoindependiente"/>
        <w:rPr>
          <w:rFonts w:ascii="Century" w:hAnsi="Century" w:cs="Arial"/>
        </w:rPr>
      </w:pPr>
    </w:p>
    <w:p w14:paraId="117110A5" w14:textId="39F64FA7" w:rsidR="00AB7354" w:rsidRPr="00AB7354" w:rsidRDefault="00AB7354" w:rsidP="00AB7354">
      <w:pPr>
        <w:keepNext/>
        <w:tabs>
          <w:tab w:val="left" w:pos="7920"/>
          <w:tab w:val="left" w:pos="9895"/>
        </w:tabs>
        <w:autoSpaceDE w:val="0"/>
        <w:autoSpaceDN w:val="0"/>
        <w:adjustRightInd w:val="0"/>
        <w:spacing w:after="0" w:line="240" w:lineRule="auto"/>
        <w:ind w:left="360"/>
        <w:jc w:val="both"/>
        <w:outlineLvl w:val="2"/>
        <w:rPr>
          <w:rFonts w:ascii="Century" w:eastAsia="Times New Roman" w:hAnsi="Century" w:cs="Arial"/>
          <w:b/>
          <w:bCs/>
          <w:sz w:val="24"/>
          <w:szCs w:val="24"/>
          <w:lang w:val="es-ES" w:eastAsia="es-ES"/>
        </w:rPr>
      </w:pPr>
      <w:bookmarkStart w:id="0" w:name="_Toc271530532"/>
      <w:bookmarkStart w:id="1" w:name="_Toc410128616"/>
      <w:r w:rsidRPr="00AB7354">
        <w:rPr>
          <w:rFonts w:ascii="Century" w:eastAsia="Times New Roman" w:hAnsi="Century" w:cs="Arial"/>
          <w:b/>
          <w:bCs/>
          <w:sz w:val="24"/>
          <w:szCs w:val="24"/>
          <w:lang w:val="es-ES" w:eastAsia="es-ES"/>
        </w:rPr>
        <w:lastRenderedPageBreak/>
        <w:t xml:space="preserve">Criterios de </w:t>
      </w:r>
      <w:bookmarkEnd w:id="0"/>
      <w:r w:rsidRPr="00AB7354">
        <w:rPr>
          <w:rFonts w:ascii="Century" w:eastAsia="Times New Roman" w:hAnsi="Century" w:cs="Arial"/>
          <w:b/>
          <w:bCs/>
          <w:sz w:val="24"/>
          <w:szCs w:val="24"/>
          <w:lang w:val="es-ES" w:eastAsia="es-ES"/>
        </w:rPr>
        <w:t>Evaluación</w:t>
      </w:r>
      <w:bookmarkEnd w:id="1"/>
    </w:p>
    <w:p w14:paraId="3998461C"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Las Propuestas deberán contener la documentación necesaria, suficiente y fehaciente para demostrar los siguientes aspectos que serán verificados bajo la modalidad “CUMPLE/ NO CUMPLE”:</w:t>
      </w:r>
    </w:p>
    <w:p w14:paraId="21C6748B"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Elegibilidad: Que el Proponente está legalmente autorizado para realizar sus actividades comerciales en el país.</w:t>
      </w:r>
    </w:p>
    <w:p w14:paraId="5571C034"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 xml:space="preserve">Capacidad Técnica: Que los Bienes cumplan con las todas características especificadas en las Fichas Técnicas. </w:t>
      </w:r>
    </w:p>
    <w:p w14:paraId="521616DB" w14:textId="7E345D90" w:rsidR="00AB7354" w:rsidRPr="00AB7354" w:rsidRDefault="00AB7354" w:rsidP="00AB7354">
      <w:pPr>
        <w:keepNext/>
        <w:tabs>
          <w:tab w:val="left" w:pos="7920"/>
          <w:tab w:val="left" w:pos="9895"/>
        </w:tabs>
        <w:autoSpaceDE w:val="0"/>
        <w:autoSpaceDN w:val="0"/>
        <w:adjustRightInd w:val="0"/>
        <w:spacing w:after="0" w:line="240" w:lineRule="auto"/>
        <w:ind w:left="360"/>
        <w:jc w:val="both"/>
        <w:outlineLvl w:val="2"/>
        <w:rPr>
          <w:rFonts w:ascii="Century" w:eastAsia="Times New Roman" w:hAnsi="Century" w:cs="Arial"/>
          <w:b/>
          <w:bCs/>
          <w:sz w:val="24"/>
          <w:szCs w:val="24"/>
          <w:lang w:val="es-ES" w:eastAsia="es-ES"/>
        </w:rPr>
      </w:pPr>
      <w:bookmarkStart w:id="2" w:name="_Toc410128617"/>
      <w:bookmarkStart w:id="3" w:name="_Toc271530533"/>
      <w:r w:rsidRPr="00AB7354">
        <w:rPr>
          <w:rFonts w:ascii="Century" w:eastAsia="Times New Roman" w:hAnsi="Century" w:cs="Arial"/>
          <w:b/>
          <w:bCs/>
          <w:sz w:val="24"/>
          <w:szCs w:val="24"/>
          <w:lang w:val="es-ES" w:eastAsia="es-ES"/>
        </w:rPr>
        <w:t>Fase de Homologación</w:t>
      </w:r>
      <w:bookmarkEnd w:id="2"/>
      <w:bookmarkEnd w:id="3"/>
    </w:p>
    <w:p w14:paraId="3477B636" w14:textId="77777777" w:rsidR="00AB7354" w:rsidRPr="00AB7354" w:rsidRDefault="00AB7354" w:rsidP="00AB7354">
      <w:pPr>
        <w:jc w:val="both"/>
        <w:rPr>
          <w:rFonts w:ascii="Century" w:eastAsia="Calibri" w:hAnsi="Century" w:cs="Arial"/>
          <w:color w:val="000000" w:themeColor="text1"/>
          <w:sz w:val="24"/>
          <w:szCs w:val="24"/>
        </w:rPr>
      </w:pPr>
      <w:r w:rsidRPr="00AB7354">
        <w:rPr>
          <w:rFonts w:ascii="Century" w:eastAsia="Calibri" w:hAnsi="Century" w:cs="Arial"/>
          <w:color w:val="000000" w:themeColor="text1"/>
          <w:sz w:val="24"/>
          <w:szCs w:val="24"/>
        </w:rPr>
        <w:t>Una vez concluida la recepción de los “Sobres A”, se procederá a la valoración de las muestras, si aplica, de acuerdo con las especificaciones requeridas en las Fichas Técnicas y a la ponderación de la documentación solicitada al efecto, bajo la modalidad “CUMPLE/ NO CUMPLE”.</w:t>
      </w:r>
    </w:p>
    <w:p w14:paraId="6F96099C"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Para que un Bien pueda ser considerado CONFORME, deberá cumplir con todas y cada una de las características contenidas en las referidas Fichas Técnicas. Es decir que, el no cumplimiento en una de las especificaciones implica la descalificación de la Oferta y la declaración de NO CONFORME del Bien ofertado.</w:t>
      </w:r>
    </w:p>
    <w:p w14:paraId="69FB9743"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 xml:space="preserve">Los Peritos levantarán un informe donde se indicará el cumplimiento o no de las Especificaciones Técnicas de cada uno de los Bienes ofertados, bajo el criterio de CONFORME/ NO CONFORME. En el caso de no cumplimiento indicará, de forma individualizada las razones.  </w:t>
      </w:r>
    </w:p>
    <w:p w14:paraId="73E6CD43"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Los Peritos emitirán su informe al Comité de Compras y Contrataciones sobre los resultados de la evaluación de las Propuestas Técnicas “Sobre A”, a los fines de la recomendación final.</w:t>
      </w:r>
    </w:p>
    <w:p w14:paraId="785D8111"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 xml:space="preserve">El Comité de Compras y Contrataciones evaluará y comparará únicamente las Ofertas que se ajustan sustancialmente al presente Pliego de Condiciones </w:t>
      </w:r>
      <w:r w:rsidRPr="00AB7354">
        <w:rPr>
          <w:rFonts w:ascii="Century" w:eastAsia="Calibri" w:hAnsi="Century" w:cs="Arial"/>
          <w:sz w:val="24"/>
          <w:szCs w:val="24"/>
        </w:rPr>
        <w:lastRenderedPageBreak/>
        <w:t>Específicas y que hayan sido evaluadas técnicamente como CONFORME, bajo el criterio del menor precio ofertado.</w:t>
      </w:r>
    </w:p>
    <w:p w14:paraId="06058D70" w14:textId="395A9AB3" w:rsidR="00AB7354" w:rsidRPr="00AB7354" w:rsidRDefault="00AB7354" w:rsidP="00AB7354">
      <w:pPr>
        <w:keepNext/>
        <w:tabs>
          <w:tab w:val="left" w:pos="7920"/>
          <w:tab w:val="left" w:pos="9895"/>
        </w:tabs>
        <w:autoSpaceDE w:val="0"/>
        <w:autoSpaceDN w:val="0"/>
        <w:adjustRightInd w:val="0"/>
        <w:spacing w:after="0" w:line="240" w:lineRule="auto"/>
        <w:ind w:left="360"/>
        <w:jc w:val="both"/>
        <w:outlineLvl w:val="2"/>
        <w:rPr>
          <w:rFonts w:ascii="Century" w:eastAsia="Times New Roman" w:hAnsi="Century" w:cs="Arial"/>
          <w:b/>
          <w:bCs/>
          <w:sz w:val="24"/>
          <w:szCs w:val="24"/>
          <w:lang w:val="es-ES" w:eastAsia="es-ES"/>
        </w:rPr>
      </w:pPr>
      <w:bookmarkStart w:id="4" w:name="_Toc410128624"/>
      <w:r w:rsidRPr="00AB7354">
        <w:rPr>
          <w:rFonts w:ascii="Century" w:eastAsia="Times New Roman" w:hAnsi="Century" w:cs="Arial"/>
          <w:b/>
          <w:bCs/>
          <w:sz w:val="24"/>
          <w:szCs w:val="24"/>
          <w:lang w:val="es-ES" w:eastAsia="es-ES"/>
        </w:rPr>
        <w:t>Criterios de Adjudicación</w:t>
      </w:r>
      <w:bookmarkEnd w:id="4"/>
    </w:p>
    <w:p w14:paraId="1E0FC247"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 xml:space="preserve">El Comité de Compras y Contrataciones evaluará las Ofertas dando cumplimiento a los principios de transparencia, objetividad, economía, celeridad y demás, que regulan la actividad contractual, y comunicará por escrito al Oferente/Proponente que resulte favorecido. Al efecto, se tendrán en cuenta los factores económicos y técnicos más favorables. </w:t>
      </w:r>
    </w:p>
    <w:p w14:paraId="5D9CE74C"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La Adjudicación será decidida a favor del Oferente/Proponente cuya propuesta cumpla con los requisitos exigidos y sea calificada como la más conveniente para los intereses institucionales, teniendo en cuenta el precio, la calidad, y las demás condiciones que se establecen en el presente Pliego de Condiciones Específicas.</w:t>
      </w:r>
    </w:p>
    <w:p w14:paraId="67622FB7"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Si se presentase una sola Oferta, ella deberá ser considerada y se procederá a la Adjudicación, si habiendo cumplido con lo exigido en el Pliego de Condiciones Específicas, se le considera conveniente a los intereses de la Institución.</w:t>
      </w:r>
    </w:p>
    <w:p w14:paraId="3CCD68E8" w14:textId="77777777" w:rsidR="00AB7354" w:rsidRPr="00AB7354" w:rsidRDefault="00AB7354" w:rsidP="00AB7354">
      <w:pPr>
        <w:pStyle w:val="Textoindependiente"/>
        <w:rPr>
          <w:rFonts w:ascii="Century" w:hAnsi="Century" w:cs="Arial"/>
        </w:rPr>
      </w:pPr>
    </w:p>
    <w:p w14:paraId="2F3E5590" w14:textId="77777777" w:rsidR="00AB7354" w:rsidRPr="00AB7354" w:rsidRDefault="00AB7354" w:rsidP="00AB7354">
      <w:pPr>
        <w:pStyle w:val="Textoindependiente"/>
        <w:rPr>
          <w:rFonts w:ascii="Century" w:hAnsi="Century" w:cs="Arial"/>
          <w:b/>
        </w:rPr>
      </w:pPr>
      <w:r w:rsidRPr="00AB7354">
        <w:rPr>
          <w:rFonts w:ascii="Century" w:hAnsi="Century" w:cs="Arial"/>
          <w:b/>
        </w:rPr>
        <w:t>No se considerarán válidas las Ofertas Técnicas de aquellos productos de los que no se hayan recibido las muestras correspondientes.</w:t>
      </w:r>
    </w:p>
    <w:p w14:paraId="05654185" w14:textId="77777777" w:rsidR="00AB7354" w:rsidRPr="00AB7354" w:rsidRDefault="00AB7354" w:rsidP="00AB7354">
      <w:pPr>
        <w:pStyle w:val="Textoindependiente"/>
        <w:rPr>
          <w:rFonts w:ascii="Century" w:hAnsi="Century" w:cs="Arial"/>
          <w:b/>
        </w:rPr>
      </w:pPr>
    </w:p>
    <w:p w14:paraId="188F3461" w14:textId="77777777" w:rsidR="00AB7354" w:rsidRPr="00AB7354" w:rsidRDefault="00AB7354" w:rsidP="00AB7354">
      <w:pPr>
        <w:pStyle w:val="Textoindependiente"/>
        <w:rPr>
          <w:rFonts w:ascii="Century" w:hAnsi="Century" w:cs="Arial"/>
          <w:b/>
          <w:bCs/>
        </w:rPr>
      </w:pPr>
      <w:r w:rsidRPr="00AB7354">
        <w:rPr>
          <w:rFonts w:ascii="Century" w:hAnsi="Century" w:cs="Arial"/>
          <w:b/>
          <w:bCs/>
        </w:rPr>
        <w:t>Deberán presentar el Formulario de Entrega de Muestras.</w:t>
      </w:r>
    </w:p>
    <w:p w14:paraId="63C3E513" w14:textId="77777777" w:rsidR="00941FEB" w:rsidRPr="00AB7354" w:rsidRDefault="00941FEB" w:rsidP="00AB7354">
      <w:pPr>
        <w:spacing w:after="0" w:line="240" w:lineRule="auto"/>
        <w:ind w:left="720"/>
        <w:jc w:val="both"/>
        <w:rPr>
          <w:rFonts w:ascii="Century" w:hAnsi="Century"/>
          <w:sz w:val="24"/>
          <w:szCs w:val="24"/>
          <w:lang w:val="es-ES" w:eastAsia="es-ES"/>
        </w:rPr>
      </w:pPr>
    </w:p>
    <w:p w14:paraId="6D3805AE" w14:textId="32BFD238" w:rsidR="00941FEB" w:rsidRDefault="00941FEB" w:rsidP="00A237EE">
      <w:pPr>
        <w:spacing w:after="0" w:line="240" w:lineRule="auto"/>
        <w:ind w:left="720"/>
        <w:jc w:val="both"/>
        <w:rPr>
          <w:rFonts w:ascii="Century" w:eastAsia="Times New Roman" w:hAnsi="Century" w:cs="Tahoma"/>
          <w:b/>
          <w:sz w:val="24"/>
          <w:szCs w:val="24"/>
          <w:lang w:val="es-ES" w:eastAsia="es-ES"/>
        </w:rPr>
      </w:pPr>
    </w:p>
    <w:p w14:paraId="03F07335" w14:textId="3A8068F5" w:rsidR="0015188A" w:rsidRDefault="0015188A" w:rsidP="00A237EE">
      <w:pPr>
        <w:spacing w:after="0" w:line="240" w:lineRule="auto"/>
        <w:ind w:left="720"/>
        <w:jc w:val="both"/>
        <w:rPr>
          <w:rFonts w:ascii="Century" w:eastAsia="Times New Roman" w:hAnsi="Century" w:cs="Tahoma"/>
          <w:b/>
          <w:sz w:val="24"/>
          <w:szCs w:val="24"/>
          <w:lang w:val="es-ES" w:eastAsia="es-ES"/>
        </w:rPr>
      </w:pPr>
    </w:p>
    <w:p w14:paraId="6B475B63" w14:textId="2B89E3BF" w:rsidR="0015188A" w:rsidRDefault="0015188A" w:rsidP="00A237EE">
      <w:pPr>
        <w:spacing w:after="0" w:line="240" w:lineRule="auto"/>
        <w:ind w:left="720"/>
        <w:jc w:val="both"/>
        <w:rPr>
          <w:rFonts w:ascii="Century" w:eastAsia="Times New Roman" w:hAnsi="Century" w:cs="Tahoma"/>
          <w:b/>
          <w:sz w:val="24"/>
          <w:szCs w:val="24"/>
          <w:lang w:val="es-ES" w:eastAsia="es-ES"/>
        </w:rPr>
      </w:pPr>
    </w:p>
    <w:p w14:paraId="63F2D6C0" w14:textId="76255EB6" w:rsidR="0015188A" w:rsidRDefault="0015188A" w:rsidP="00A237EE">
      <w:pPr>
        <w:spacing w:after="0" w:line="240" w:lineRule="auto"/>
        <w:ind w:left="720"/>
        <w:jc w:val="both"/>
        <w:rPr>
          <w:rFonts w:ascii="Century" w:eastAsia="Times New Roman" w:hAnsi="Century" w:cs="Tahoma"/>
          <w:b/>
          <w:sz w:val="24"/>
          <w:szCs w:val="24"/>
          <w:lang w:val="es-ES" w:eastAsia="es-ES"/>
        </w:rPr>
      </w:pPr>
    </w:p>
    <w:p w14:paraId="12AF5997" w14:textId="6C0CB7DD" w:rsidR="0015188A" w:rsidRDefault="0015188A" w:rsidP="00A237EE">
      <w:pPr>
        <w:spacing w:after="0" w:line="240" w:lineRule="auto"/>
        <w:ind w:left="720"/>
        <w:jc w:val="both"/>
        <w:rPr>
          <w:rFonts w:ascii="Century" w:eastAsia="Times New Roman" w:hAnsi="Century" w:cs="Tahoma"/>
          <w:b/>
          <w:sz w:val="24"/>
          <w:szCs w:val="24"/>
          <w:lang w:val="es-ES" w:eastAsia="es-ES"/>
        </w:rPr>
      </w:pPr>
    </w:p>
    <w:p w14:paraId="3EF69A76" w14:textId="15908067" w:rsidR="0015188A" w:rsidRDefault="0015188A" w:rsidP="00A237EE">
      <w:pPr>
        <w:spacing w:after="0" w:line="240" w:lineRule="auto"/>
        <w:ind w:left="720"/>
        <w:jc w:val="both"/>
        <w:rPr>
          <w:rFonts w:ascii="Century" w:eastAsia="Times New Roman" w:hAnsi="Century" w:cs="Tahoma"/>
          <w:b/>
          <w:sz w:val="24"/>
          <w:szCs w:val="24"/>
          <w:lang w:val="es-ES" w:eastAsia="es-ES"/>
        </w:rPr>
      </w:pPr>
    </w:p>
    <w:p w14:paraId="639AB998" w14:textId="41CEF5AD" w:rsidR="0015188A" w:rsidRDefault="0015188A" w:rsidP="00A237EE">
      <w:pPr>
        <w:spacing w:after="0" w:line="240" w:lineRule="auto"/>
        <w:ind w:left="720"/>
        <w:jc w:val="both"/>
        <w:rPr>
          <w:rFonts w:ascii="Century" w:eastAsia="Times New Roman" w:hAnsi="Century" w:cs="Tahoma"/>
          <w:b/>
          <w:sz w:val="24"/>
          <w:szCs w:val="24"/>
          <w:lang w:val="es-ES" w:eastAsia="es-ES"/>
        </w:rPr>
      </w:pPr>
    </w:p>
    <w:p w14:paraId="3BB3D88C" w14:textId="7D873F82" w:rsidR="0015188A" w:rsidRDefault="0015188A" w:rsidP="00A237EE">
      <w:pPr>
        <w:spacing w:after="0" w:line="240" w:lineRule="auto"/>
        <w:ind w:left="720"/>
        <w:jc w:val="both"/>
        <w:rPr>
          <w:rFonts w:ascii="Century" w:eastAsia="Times New Roman" w:hAnsi="Century" w:cs="Tahoma"/>
          <w:b/>
          <w:sz w:val="24"/>
          <w:szCs w:val="24"/>
          <w:lang w:val="es-ES" w:eastAsia="es-ES"/>
        </w:rPr>
      </w:pPr>
    </w:p>
    <w:p w14:paraId="489C5776" w14:textId="30D41FD0" w:rsidR="0015188A" w:rsidRDefault="0015188A" w:rsidP="00A237EE">
      <w:pPr>
        <w:spacing w:after="0" w:line="240" w:lineRule="auto"/>
        <w:ind w:left="720"/>
        <w:jc w:val="both"/>
        <w:rPr>
          <w:rFonts w:ascii="Century" w:eastAsia="Times New Roman" w:hAnsi="Century" w:cs="Tahoma"/>
          <w:b/>
          <w:sz w:val="24"/>
          <w:szCs w:val="24"/>
          <w:lang w:val="es-ES" w:eastAsia="es-ES"/>
        </w:rPr>
      </w:pPr>
    </w:p>
    <w:p w14:paraId="54D52F26" w14:textId="117EB4AD" w:rsidR="0015188A" w:rsidRDefault="0015188A" w:rsidP="00A237EE">
      <w:pPr>
        <w:spacing w:after="0" w:line="240" w:lineRule="auto"/>
        <w:ind w:left="720"/>
        <w:jc w:val="both"/>
        <w:rPr>
          <w:rFonts w:ascii="Century" w:eastAsia="Times New Roman" w:hAnsi="Century" w:cs="Tahoma"/>
          <w:b/>
          <w:sz w:val="24"/>
          <w:szCs w:val="24"/>
          <w:lang w:val="es-ES" w:eastAsia="es-ES"/>
        </w:rPr>
      </w:pPr>
    </w:p>
    <w:p w14:paraId="44E60B97" w14:textId="77777777" w:rsidR="0015188A" w:rsidRPr="00AB7354" w:rsidRDefault="0015188A" w:rsidP="00A237EE">
      <w:pPr>
        <w:spacing w:after="0" w:line="240" w:lineRule="auto"/>
        <w:ind w:left="720"/>
        <w:jc w:val="both"/>
        <w:rPr>
          <w:rFonts w:ascii="Century" w:eastAsia="Times New Roman" w:hAnsi="Century" w:cs="Tahoma"/>
          <w:b/>
          <w:sz w:val="24"/>
          <w:szCs w:val="24"/>
          <w:lang w:val="es-ES" w:eastAsia="es-ES"/>
        </w:rPr>
      </w:pPr>
    </w:p>
    <w:p w14:paraId="648A52E6" w14:textId="77777777" w:rsidR="00941FEB" w:rsidRPr="00AB7354" w:rsidRDefault="00941FEB" w:rsidP="00B24A80">
      <w:pPr>
        <w:spacing w:after="0" w:line="240" w:lineRule="auto"/>
        <w:jc w:val="both"/>
        <w:rPr>
          <w:rFonts w:ascii="Century" w:eastAsia="Times New Roman" w:hAnsi="Century" w:cs="Tahoma"/>
          <w:b/>
          <w:sz w:val="24"/>
          <w:szCs w:val="24"/>
          <w:lang w:val="es-ES" w:eastAsia="es-ES"/>
        </w:rPr>
      </w:pPr>
    </w:p>
    <w:p w14:paraId="299B2D4E" w14:textId="77777777" w:rsidR="00941FEB" w:rsidRPr="00AB7354" w:rsidRDefault="00A237EE" w:rsidP="00941FEB">
      <w:pPr>
        <w:spacing w:after="0" w:line="240" w:lineRule="auto"/>
        <w:jc w:val="both"/>
        <w:rPr>
          <w:rFonts w:ascii="Century" w:eastAsia="Times New Roman" w:hAnsi="Century" w:cs="Tahoma"/>
          <w:b/>
          <w:sz w:val="24"/>
          <w:szCs w:val="24"/>
          <w:lang w:val="es-ES" w:eastAsia="es-ES"/>
        </w:rPr>
      </w:pPr>
      <w:r w:rsidRPr="00AB7354">
        <w:rPr>
          <w:rFonts w:ascii="Century" w:eastAsia="Times New Roman" w:hAnsi="Century" w:cs="Tahoma"/>
          <w:b/>
          <w:sz w:val="24"/>
          <w:szCs w:val="24"/>
          <w:lang w:val="es-ES" w:eastAsia="es-ES"/>
        </w:rPr>
        <w:t xml:space="preserve">      </w:t>
      </w:r>
      <w:r w:rsidR="00B24A80" w:rsidRPr="00AB7354">
        <w:rPr>
          <w:rFonts w:ascii="Century" w:eastAsia="Times New Roman" w:hAnsi="Century" w:cs="Tahoma"/>
          <w:b/>
          <w:sz w:val="24"/>
          <w:szCs w:val="24"/>
          <w:lang w:val="es-ES" w:eastAsia="es-ES"/>
        </w:rPr>
        <w:t xml:space="preserve"> </w:t>
      </w:r>
      <w:r w:rsidR="00941FEB" w:rsidRPr="00AB7354">
        <w:rPr>
          <w:rFonts w:ascii="Century" w:eastAsia="Times New Roman" w:hAnsi="Century" w:cs="Tahoma"/>
          <w:b/>
          <w:sz w:val="24"/>
          <w:szCs w:val="24"/>
          <w:lang w:val="es-ES" w:eastAsia="es-ES"/>
        </w:rPr>
        <w:t xml:space="preserve">  </w:t>
      </w:r>
      <w:r w:rsidR="00941FEB" w:rsidRPr="00AB7354">
        <w:rPr>
          <w:rFonts w:ascii="Century" w:eastAsia="Times New Roman" w:hAnsi="Century" w:cs="Tahoma"/>
          <w:b/>
          <w:sz w:val="24"/>
          <w:szCs w:val="24"/>
          <w:lang w:val="es-ES" w:eastAsia="es-ES"/>
        </w:rPr>
        <w:tab/>
      </w:r>
      <w:r w:rsidR="00941FEB" w:rsidRPr="00AB7354">
        <w:rPr>
          <w:rFonts w:ascii="Century" w:eastAsia="Times New Roman" w:hAnsi="Century" w:cs="Tahoma"/>
          <w:b/>
          <w:sz w:val="24"/>
          <w:szCs w:val="24"/>
          <w:lang w:val="es-ES" w:eastAsia="es-ES"/>
        </w:rPr>
        <w:tab/>
      </w:r>
      <w:r w:rsidR="00B24A80" w:rsidRPr="00AB7354">
        <w:rPr>
          <w:rFonts w:ascii="Century" w:eastAsia="Times New Roman" w:hAnsi="Century" w:cs="Tahoma"/>
          <w:b/>
          <w:sz w:val="24"/>
          <w:szCs w:val="24"/>
          <w:lang w:val="es-ES" w:eastAsia="es-ES"/>
        </w:rPr>
        <w:t xml:space="preserve">Nota aclaratoria </w:t>
      </w:r>
    </w:p>
    <w:p w14:paraId="4125C474" w14:textId="77777777" w:rsidR="00C22878" w:rsidRPr="00AB7354" w:rsidRDefault="00C22878" w:rsidP="00B24A80">
      <w:pPr>
        <w:spacing w:after="0" w:line="240" w:lineRule="auto"/>
        <w:jc w:val="both"/>
        <w:rPr>
          <w:rFonts w:ascii="Century" w:eastAsia="Times New Roman" w:hAnsi="Century" w:cs="Tahoma"/>
          <w:bCs/>
          <w:sz w:val="24"/>
          <w:szCs w:val="24"/>
          <w:lang w:val="es-ES" w:eastAsia="es-ES"/>
        </w:rPr>
      </w:pPr>
    </w:p>
    <w:p w14:paraId="60EE7C0B" w14:textId="77777777" w:rsidR="00A237EE" w:rsidRPr="00AB7354" w:rsidRDefault="00C22878" w:rsidP="00A237EE">
      <w:pPr>
        <w:pStyle w:val="Prrafodelista"/>
        <w:numPr>
          <w:ilvl w:val="0"/>
          <w:numId w:val="3"/>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Los productos ofertados deben ser de calidad y marcas reconocidas.</w:t>
      </w:r>
    </w:p>
    <w:p w14:paraId="38198D09" w14:textId="77777777" w:rsidR="00C22878" w:rsidRPr="00AB7354" w:rsidRDefault="00C22878" w:rsidP="00A237EE">
      <w:pPr>
        <w:pStyle w:val="Prrafodelista"/>
        <w:numPr>
          <w:ilvl w:val="0"/>
          <w:numId w:val="3"/>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 xml:space="preserve">Productos frescos con un mínimo de vencimiento de 3 meses para los que apliquen. </w:t>
      </w:r>
    </w:p>
    <w:p w14:paraId="47446058" w14:textId="77777777" w:rsidR="00C22878" w:rsidRPr="00AB7354" w:rsidRDefault="00C22878" w:rsidP="00C22878">
      <w:pPr>
        <w:pStyle w:val="Prrafodelista"/>
        <w:numPr>
          <w:ilvl w:val="0"/>
          <w:numId w:val="3"/>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El requerimiento de las muestras es con el fin de evaluar la calidad de los productos ofertados por los participantes, al momento de despachar, lo solicitado debe coincidir con las muestras entregadas.</w:t>
      </w:r>
    </w:p>
    <w:p w14:paraId="62132A06" w14:textId="0B47A376" w:rsidR="00B24A80" w:rsidRPr="00AB7354" w:rsidRDefault="00B24A80" w:rsidP="00A237EE">
      <w:pPr>
        <w:pStyle w:val="Prrafodelista"/>
        <w:numPr>
          <w:ilvl w:val="0"/>
          <w:numId w:val="2"/>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 xml:space="preserve">Las entregas serán fraccionadas, </w:t>
      </w:r>
      <w:r w:rsidR="006B203F">
        <w:rPr>
          <w:rFonts w:ascii="Century" w:eastAsia="Times New Roman" w:hAnsi="Century" w:cs="Tahoma"/>
          <w:bCs/>
          <w:sz w:val="24"/>
          <w:szCs w:val="24"/>
          <w:lang w:val="es-ES" w:eastAsia="es-ES"/>
        </w:rPr>
        <w:t>en dos partidas la primera con la orden y la segunda a solicitud del encargado del área</w:t>
      </w:r>
      <w:r w:rsidRPr="00AB7354">
        <w:rPr>
          <w:rFonts w:ascii="Century" w:eastAsia="Times New Roman" w:hAnsi="Century" w:cs="Tahoma"/>
          <w:bCs/>
          <w:sz w:val="24"/>
          <w:szCs w:val="24"/>
          <w:lang w:val="es-ES" w:eastAsia="es-ES"/>
        </w:rPr>
        <w:t xml:space="preserve">, indicando las cantidades requeridas, hasta agotar las cantidades. </w:t>
      </w:r>
    </w:p>
    <w:p w14:paraId="1F679704" w14:textId="77777777" w:rsidR="0015188A" w:rsidRDefault="0015188A" w:rsidP="00876FED">
      <w:pPr>
        <w:spacing w:after="0" w:line="240" w:lineRule="auto"/>
        <w:jc w:val="both"/>
        <w:rPr>
          <w:rFonts w:ascii="Century" w:eastAsia="Times New Roman" w:hAnsi="Century" w:cs="Tahoma"/>
          <w:b/>
          <w:sz w:val="24"/>
          <w:szCs w:val="24"/>
          <w:lang w:val="es-ES" w:eastAsia="es-ES"/>
        </w:rPr>
      </w:pPr>
    </w:p>
    <w:p w14:paraId="35D2937A" w14:textId="77777777" w:rsidR="0015188A" w:rsidRDefault="0015188A" w:rsidP="00876FED">
      <w:pPr>
        <w:spacing w:after="0" w:line="240" w:lineRule="auto"/>
        <w:jc w:val="both"/>
        <w:rPr>
          <w:rFonts w:ascii="Century" w:eastAsia="Times New Roman" w:hAnsi="Century" w:cs="Tahoma"/>
          <w:b/>
          <w:sz w:val="24"/>
          <w:szCs w:val="24"/>
          <w:lang w:val="es-ES" w:eastAsia="es-ES"/>
        </w:rPr>
      </w:pPr>
    </w:p>
    <w:p w14:paraId="382A7ECE" w14:textId="64193351" w:rsidR="00876FED" w:rsidRPr="00AB7354" w:rsidRDefault="00941FEB" w:rsidP="00876FED">
      <w:pPr>
        <w:spacing w:after="0" w:line="240" w:lineRule="auto"/>
        <w:jc w:val="both"/>
        <w:rPr>
          <w:rFonts w:ascii="Century" w:eastAsia="Times New Roman" w:hAnsi="Century" w:cs="Tahoma"/>
          <w:b/>
          <w:sz w:val="24"/>
          <w:szCs w:val="24"/>
          <w:lang w:val="es-ES" w:eastAsia="es-ES"/>
        </w:rPr>
      </w:pPr>
      <w:bookmarkStart w:id="5" w:name="_GoBack"/>
      <w:bookmarkEnd w:id="5"/>
      <w:r w:rsidRPr="00AB7354">
        <w:rPr>
          <w:rFonts w:ascii="Century" w:eastAsia="Times New Roman" w:hAnsi="Century" w:cs="Tahoma"/>
          <w:b/>
          <w:sz w:val="24"/>
          <w:szCs w:val="24"/>
          <w:lang w:val="es-ES" w:eastAsia="es-ES"/>
        </w:rPr>
        <w:t xml:space="preserve">ANEXO </w:t>
      </w:r>
      <w:r w:rsidR="00876FED" w:rsidRPr="00AB7354">
        <w:rPr>
          <w:rFonts w:ascii="Century" w:eastAsia="Times New Roman" w:hAnsi="Century" w:cs="Tahoma"/>
          <w:b/>
          <w:sz w:val="24"/>
          <w:szCs w:val="24"/>
          <w:lang w:val="es-ES" w:eastAsia="es-ES"/>
        </w:rPr>
        <w:t xml:space="preserve">LISTADO DE PRODUCTOS SOLICITADOS </w:t>
      </w:r>
    </w:p>
    <w:p w14:paraId="514F82A5" w14:textId="77777777" w:rsidR="00644153" w:rsidRPr="00AB7354" w:rsidRDefault="00644153" w:rsidP="00AA4536">
      <w:pPr>
        <w:spacing w:after="0" w:line="240" w:lineRule="auto"/>
        <w:jc w:val="both"/>
        <w:rPr>
          <w:rFonts w:ascii="Century" w:eastAsia="Times New Roman" w:hAnsi="Century" w:cs="Tahoma"/>
          <w:bCs/>
          <w:sz w:val="24"/>
          <w:szCs w:val="24"/>
          <w:lang w:val="es-ES" w:eastAsia="es-ES"/>
        </w:rPr>
      </w:pPr>
    </w:p>
    <w:sectPr w:rsidR="00644153" w:rsidRPr="00AB7354" w:rsidSect="00C504AA">
      <w:headerReference w:type="default" r:id="rId8"/>
      <w:footerReference w:type="default" r:id="rId9"/>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9F4FC" w14:textId="77777777" w:rsidR="00905A97" w:rsidRDefault="00905A97" w:rsidP="00E839EC">
      <w:pPr>
        <w:spacing w:after="0" w:line="240" w:lineRule="auto"/>
      </w:pPr>
      <w:r>
        <w:separator/>
      </w:r>
    </w:p>
  </w:endnote>
  <w:endnote w:type="continuationSeparator" w:id="0">
    <w:p w14:paraId="308D7043" w14:textId="77777777" w:rsidR="00905A97" w:rsidRDefault="00905A97" w:rsidP="00E839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5C0A7" w14:textId="77777777" w:rsidR="00E839EC" w:rsidRDefault="007A52EF" w:rsidP="00E839EC">
    <w:pPr>
      <w:pStyle w:val="Piedepgina"/>
      <w:rPr>
        <w:noProof/>
        <w:color w:val="006666"/>
      </w:rPr>
    </w:pPr>
    <w:r>
      <w:rPr>
        <w:noProof/>
        <w:color w:val="006666"/>
      </w:rPr>
      <mc:AlternateContent>
        <mc:Choice Requires="wps">
          <w:drawing>
            <wp:anchor distT="0" distB="0" distL="114300" distR="114300" simplePos="0" relativeHeight="251663360" behindDoc="0" locked="0" layoutInCell="1" allowOverlap="1" wp14:anchorId="323172C3" wp14:editId="2E0C5E42">
              <wp:simplePos x="0" y="0"/>
              <wp:positionH relativeFrom="column">
                <wp:posOffset>-914400</wp:posOffset>
              </wp:positionH>
              <wp:positionV relativeFrom="paragraph">
                <wp:posOffset>107950</wp:posOffset>
              </wp:positionV>
              <wp:extent cx="7792720" cy="13335"/>
              <wp:effectExtent l="57150" t="76200" r="36830" b="81915"/>
              <wp:wrapNone/>
              <wp:docPr id="3" name="3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noFill/>
                      <a:ln w="76200" cap="flat" cmpd="sng" algn="ctr">
                        <a:solidFill>
                          <a:srgbClr val="006666"/>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line w14:anchorId="7C5A5734" id="3 Conector recto"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8.5pt" to="541.6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" strokecolor="#066" strokeweight="6pt">
              <v:shadow on="t" color="black" opacity="24903f" origin=",.5" offset="0,.55556mm"/>
              <o:lock v:ext="edit" shapetype="f"/>
            </v:line>
          </w:pict>
        </mc:Fallback>
      </mc:AlternateContent>
    </w:r>
  </w:p>
  <w:p w14:paraId="276C7533" w14:textId="77777777" w:rsidR="00E839EC" w:rsidRDefault="007A52EF" w:rsidP="00E839EC">
    <w:pPr>
      <w:pStyle w:val="Piedepgina"/>
      <w:jc w:val="center"/>
      <w:rPr>
        <w:noProof/>
        <w:color w:val="006666"/>
      </w:rPr>
    </w:pPr>
    <w:r>
      <w:rPr>
        <w:noProof/>
        <w:color w:val="006666"/>
      </w:rPr>
      <mc:AlternateContent>
        <mc:Choice Requires="wps">
          <w:drawing>
            <wp:anchor distT="0" distB="0" distL="114300" distR="114300" simplePos="0" relativeHeight="251662336" behindDoc="0" locked="0" layoutInCell="1" allowOverlap="1" wp14:anchorId="2B88E564" wp14:editId="3DD4F7E2">
              <wp:simplePos x="0" y="0"/>
              <wp:positionH relativeFrom="column">
                <wp:posOffset>-914400</wp:posOffset>
              </wp:positionH>
              <wp:positionV relativeFrom="paragraph">
                <wp:posOffset>76200</wp:posOffset>
              </wp:positionV>
              <wp:extent cx="7792720" cy="13335"/>
              <wp:effectExtent l="57150" t="76200" r="36830" b="81915"/>
              <wp:wrapNone/>
              <wp:docPr id="72" name="7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ln w="76200">
                        <a:solidFill>
                          <a:srgbClr val="006666"/>
                        </a:solidFill>
                      </a:ln>
                    </wps:spPr>
                    <wps:style>
                      <a:lnRef idx="2">
                        <a:schemeClr val="accent4"/>
                      </a:lnRef>
                      <a:fillRef idx="0">
                        <a:schemeClr val="accent4"/>
                      </a:fillRef>
                      <a:effectRef idx="1">
                        <a:schemeClr val="accent4"/>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line w14:anchorId="66CEE238" id="72 Conector recto"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pt" to="541.6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" strokecolor="#066" strokeweight="6pt">
              <v:shadow on="t" color="black" opacity="24903f" origin=",.5" offset="0,.55556mm"/>
              <o:lock v:ext="edit" shapetype="f"/>
            </v:line>
          </w:pict>
        </mc:Fallback>
      </mc:AlternateContent>
    </w:r>
  </w:p>
  <w:p w14:paraId="06D8F7A7" w14:textId="77777777" w:rsidR="00E839EC" w:rsidRDefault="00E839EC" w:rsidP="00E839EC">
    <w:pPr>
      <w:pStyle w:val="Piedepgina"/>
      <w:jc w:val="center"/>
      <w:rPr>
        <w:noProof/>
        <w:color w:val="006666"/>
      </w:rPr>
    </w:pPr>
  </w:p>
  <w:p w14:paraId="4CA17824" w14:textId="77777777" w:rsidR="00E839EC" w:rsidRDefault="00E839EC" w:rsidP="00E839EC">
    <w:pPr>
      <w:pStyle w:val="Piedepgina"/>
      <w:jc w:val="center"/>
      <w:rPr>
        <w:rFonts w:ascii="Calibri" w:eastAsia="Calibri" w:hAnsi="Calibri" w:cs="Times New Roman"/>
        <w:b/>
        <w:sz w:val="16"/>
        <w:szCs w:val="16"/>
      </w:rPr>
    </w:pPr>
    <w:r>
      <w:rPr>
        <w:rFonts w:ascii="Calibri" w:eastAsia="Calibri" w:hAnsi="Calibri" w:cs="Times New Roman"/>
        <w:b/>
        <w:sz w:val="16"/>
        <w:szCs w:val="16"/>
      </w:rPr>
      <w:t>Calle Federico Velázquez No.1, María Auxiliadora, Santo Domingo, D.N., Rep. Dom. Tel. 809-681-0080/Fax. 809-845-4765</w:t>
    </w:r>
  </w:p>
  <w:p w14:paraId="698AD8F0" w14:textId="77777777" w:rsidR="00E839EC" w:rsidRPr="0023567C" w:rsidRDefault="00E839EC" w:rsidP="00E839EC">
    <w:pPr>
      <w:pStyle w:val="Piedepgina"/>
      <w:jc w:val="center"/>
      <w:rPr>
        <w:b/>
        <w:sz w:val="16"/>
        <w:szCs w:val="16"/>
      </w:rPr>
    </w:pPr>
    <w:r>
      <w:rPr>
        <w:rFonts w:ascii="Calibri" w:eastAsia="Calibri" w:hAnsi="Calibri" w:cs="Times New Roman"/>
        <w:b/>
        <w:sz w:val="16"/>
        <w:szCs w:val="16"/>
      </w:rPr>
      <w:t>Website: WWWW.Cecanot.com.do/ E-Mail: dirección@cecanot.com.do</w:t>
    </w:r>
  </w:p>
  <w:p w14:paraId="0EB1638E" w14:textId="77777777" w:rsidR="00E839EC" w:rsidRDefault="00E839E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3DDAA" w14:textId="77777777" w:rsidR="00905A97" w:rsidRDefault="00905A97" w:rsidP="00E839EC">
      <w:pPr>
        <w:spacing w:after="0" w:line="240" w:lineRule="auto"/>
      </w:pPr>
      <w:r>
        <w:separator/>
      </w:r>
    </w:p>
  </w:footnote>
  <w:footnote w:type="continuationSeparator" w:id="0">
    <w:p w14:paraId="3B1577E0" w14:textId="77777777" w:rsidR="00905A97" w:rsidRDefault="00905A97" w:rsidP="00E839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FBCA7" w14:textId="77777777" w:rsidR="00E839EC" w:rsidRDefault="00E839EC" w:rsidP="00E839EC">
    <w:pPr>
      <w:pStyle w:val="Encabezado"/>
      <w:tabs>
        <w:tab w:val="left" w:pos="825"/>
      </w:tabs>
    </w:pPr>
    <w:r>
      <w:rPr>
        <w:noProof/>
        <w:lang w:eastAsia="es-DO"/>
      </w:rPr>
      <w:drawing>
        <wp:anchor distT="0" distB="0" distL="114300" distR="114300" simplePos="0" relativeHeight="251659264" behindDoc="1" locked="0" layoutInCell="1" allowOverlap="1" wp14:anchorId="34FD0884" wp14:editId="6A3C8F09">
          <wp:simplePos x="0" y="0"/>
          <wp:positionH relativeFrom="column">
            <wp:posOffset>-1118235</wp:posOffset>
          </wp:positionH>
          <wp:positionV relativeFrom="paragraph">
            <wp:posOffset>-449580</wp:posOffset>
          </wp:positionV>
          <wp:extent cx="3857625" cy="1447800"/>
          <wp:effectExtent l="19050" t="0" r="0" b="0"/>
          <wp:wrapThrough wrapText="bothSides">
            <wp:wrapPolygon edited="0">
              <wp:start x="-107" y="0"/>
              <wp:lineTo x="-107" y="20463"/>
              <wp:lineTo x="213" y="20463"/>
              <wp:lineTo x="640" y="20463"/>
              <wp:lineTo x="5867" y="18474"/>
              <wp:lineTo x="5867" y="18189"/>
              <wp:lineTo x="6400" y="18189"/>
              <wp:lineTo x="8000" y="14779"/>
              <wp:lineTo x="8000" y="13642"/>
              <wp:lineTo x="21120" y="13358"/>
              <wp:lineTo x="21440" y="10232"/>
              <wp:lineTo x="17067" y="7674"/>
              <wp:lineTo x="12053" y="4547"/>
              <wp:lineTo x="12160" y="4547"/>
              <wp:lineTo x="18773" y="0"/>
              <wp:lineTo x="-107" y="0"/>
            </wp:wrapPolygon>
          </wp:wrapThrough>
          <wp:docPr id="1" name="Imagen 1" descr="C:\Users\Sr. Reyes\Desktop\LOGO NUEVO SRSM\timbrado_Metropolita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r. Reyes\Desktop\LOGO NUEVO SRSM\timbrado_Metropolitano.png"/>
                  <pic:cNvPicPr>
                    <a:picLocks noChangeAspect="1" noChangeArrowheads="1"/>
                  </pic:cNvPicPr>
                </pic:nvPicPr>
                <pic:blipFill rotWithShape="1">
                  <a:blip r:embed="rId1">
                    <a:extLst>
                      <a:ext uri="{28A0092B-C50C-407E-A947-70E740481C1C}">
                        <a14:useLocalDpi xmlns:a14="http://schemas.microsoft.com/office/drawing/2010/main" val="0"/>
                      </a:ext>
                    </a:extLst>
                  </a:blip>
                  <a:srcRect r="44281" b="83838"/>
                  <a:stretch/>
                </pic:blipFill>
                <pic:spPr bwMode="auto">
                  <a:xfrm>
                    <a:off x="0" y="0"/>
                    <a:ext cx="3857625" cy="1447800"/>
                  </a:xfrm>
                  <a:prstGeom prst="rect">
                    <a:avLst/>
                  </a:prstGeom>
                  <a:noFill/>
                  <a:ln>
                    <a:noFill/>
                  </a:ln>
                  <a:extLst>
                    <a:ext uri="{53640926-AAD7-44D8-BBD7-CCE9431645EC}">
                      <a14:shadowObscured xmlns:a14="http://schemas.microsoft.com/office/drawing/2010/main"/>
                    </a:ext>
                  </a:extLst>
                </pic:spPr>
              </pic:pic>
            </a:graphicData>
          </a:graphic>
        </wp:anchor>
      </w:drawing>
    </w:r>
    <w:r>
      <w:rPr>
        <w:noProof/>
        <w:lang w:eastAsia="es-DO"/>
      </w:rPr>
      <w:drawing>
        <wp:anchor distT="0" distB="0" distL="114300" distR="114300" simplePos="0" relativeHeight="251660288" behindDoc="0" locked="0" layoutInCell="1" allowOverlap="1" wp14:anchorId="3048395E" wp14:editId="5DCD909B">
          <wp:simplePos x="0" y="0"/>
          <wp:positionH relativeFrom="column">
            <wp:posOffset>5334000</wp:posOffset>
          </wp:positionH>
          <wp:positionV relativeFrom="paragraph">
            <wp:posOffset>-314325</wp:posOffset>
          </wp:positionV>
          <wp:extent cx="1076325" cy="1152525"/>
          <wp:effectExtent l="19050" t="0" r="9525" b="0"/>
          <wp:wrapSquare wrapText="bothSides"/>
          <wp:docPr id="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srcRect/>
                  <a:stretch>
                    <a:fillRect/>
                  </a:stretch>
                </pic:blipFill>
                <pic:spPr bwMode="auto">
                  <a:xfrm>
                    <a:off x="0" y="0"/>
                    <a:ext cx="1076325" cy="1152525"/>
                  </a:xfrm>
                  <a:prstGeom prst="rect">
                    <a:avLst/>
                  </a:prstGeom>
                  <a:noFill/>
                  <a:ln w="9525">
                    <a:noFill/>
                    <a:miter lim="800000"/>
                    <a:headEnd/>
                    <a:tailEnd/>
                  </a:ln>
                </pic:spPr>
              </pic:pic>
            </a:graphicData>
          </a:graphic>
        </wp:anchor>
      </w:drawing>
    </w:r>
    <w:r>
      <w:tab/>
    </w:r>
  </w:p>
  <w:p w14:paraId="40F53DF7" w14:textId="77777777" w:rsidR="00E839EC" w:rsidRDefault="00E839EC" w:rsidP="00E839EC">
    <w:pPr>
      <w:pStyle w:val="Encabezado"/>
    </w:pPr>
  </w:p>
  <w:p w14:paraId="1B570AC5" w14:textId="77777777" w:rsidR="00E839EC" w:rsidRPr="0023567C" w:rsidRDefault="00E839EC" w:rsidP="00E839EC">
    <w:pPr>
      <w:pStyle w:val="Encabezado"/>
    </w:pPr>
    <w:r w:rsidRPr="0023567C">
      <w:t xml:space="preserve">                                                  </w:t>
    </w:r>
  </w:p>
  <w:p w14:paraId="7544D977" w14:textId="77777777" w:rsidR="00E839EC" w:rsidRDefault="00E839EC" w:rsidP="00E839EC">
    <w:pPr>
      <w:pStyle w:val="msonospacing0"/>
      <w:jc w:val="center"/>
      <w:rPr>
        <w:color w:val="008000"/>
        <w:lang w:val="es-DO"/>
      </w:rPr>
    </w:pPr>
    <w:r w:rsidRPr="0023567C">
      <w:rPr>
        <w:color w:val="008000"/>
        <w:lang w:val="es-DO"/>
      </w:rPr>
      <w:t>Centro Cardio-Neuro Oftalmológico y Trasplante</w:t>
    </w:r>
  </w:p>
  <w:p w14:paraId="6D57A962" w14:textId="77777777" w:rsidR="00E839EC" w:rsidRPr="0023567C" w:rsidRDefault="00E839EC" w:rsidP="00E839EC">
    <w:pPr>
      <w:pStyle w:val="msonospacing0"/>
      <w:ind w:left="2832"/>
      <w:rPr>
        <w:lang w:val="es-DO"/>
      </w:rPr>
    </w:pPr>
    <w:r w:rsidRPr="0023567C">
      <w:rPr>
        <w:lang w:val="es-DO"/>
      </w:rPr>
      <w:t>Ciudad Sanitaria Dr. Luís E. Aybar</w:t>
    </w:r>
  </w:p>
  <w:p w14:paraId="5709F7E1" w14:textId="77777777" w:rsidR="00E839EC" w:rsidRPr="0023567C" w:rsidRDefault="00E839EC" w:rsidP="00E839EC">
    <w:pPr>
      <w:pStyle w:val="msonospacing0"/>
      <w:rPr>
        <w:lang w:val="es-DO"/>
      </w:rPr>
    </w:pPr>
    <w:r>
      <w:rPr>
        <w:lang w:val="es-DO"/>
      </w:rPr>
      <w:t xml:space="preserve">                                                                         </w:t>
    </w:r>
    <w:r w:rsidRPr="0023567C">
      <w:rPr>
        <w:lang w:val="es-DO"/>
      </w:rPr>
      <w:t>RNC  4-3006345-2</w:t>
    </w:r>
  </w:p>
  <w:p w14:paraId="34776681" w14:textId="77777777" w:rsidR="00E839EC" w:rsidRPr="0023567C" w:rsidRDefault="00E839EC" w:rsidP="00E839EC">
    <w:pPr>
      <w:pStyle w:val="Encabezado"/>
      <w:jc w:val="center"/>
      <w:rPr>
        <w:rFonts w:ascii="Calibri" w:eastAsia="Calibri" w:hAnsi="Calibri" w:cs="Times New Roman"/>
        <w:b/>
      </w:rPr>
    </w:pPr>
    <w:r w:rsidRPr="0023567C">
      <w:rPr>
        <w:rFonts w:ascii="Calibri" w:eastAsia="Calibri" w:hAnsi="Calibri" w:cs="Times New Roman"/>
        <w:b/>
      </w:rPr>
      <w:t>“Año de</w:t>
    </w:r>
    <w:r>
      <w:rPr>
        <w:rFonts w:ascii="Calibri" w:eastAsia="Calibri" w:hAnsi="Calibri" w:cs="Times New Roman"/>
        <w:b/>
      </w:rPr>
      <w:t xml:space="preserve"> </w:t>
    </w:r>
    <w:r w:rsidR="00C12D00" w:rsidRPr="0023567C">
      <w:rPr>
        <w:rFonts w:ascii="Calibri" w:eastAsia="Calibri" w:hAnsi="Calibri" w:cs="Times New Roman"/>
        <w:b/>
      </w:rPr>
      <w:t>l</w:t>
    </w:r>
    <w:r w:rsidR="00C12D00">
      <w:rPr>
        <w:rFonts w:ascii="Calibri" w:eastAsia="Calibri" w:hAnsi="Calibri" w:cs="Times New Roman"/>
        <w:b/>
      </w:rPr>
      <w:t>a</w:t>
    </w:r>
    <w:r w:rsidR="002B60F6">
      <w:rPr>
        <w:rFonts w:ascii="Calibri" w:eastAsia="Calibri" w:hAnsi="Calibri" w:cs="Times New Roman"/>
        <w:b/>
      </w:rPr>
      <w:t xml:space="preserve"> consolidación de la seguridad alimentaria</w:t>
    </w:r>
    <w:r w:rsidRPr="0023567C">
      <w:rPr>
        <w:rFonts w:ascii="Calibri" w:eastAsia="Calibri" w:hAnsi="Calibri" w:cs="Times New Roman"/>
        <w:b/>
      </w:rPr>
      <w:t>”</w:t>
    </w:r>
  </w:p>
  <w:p w14:paraId="63A42EB0" w14:textId="77777777" w:rsidR="00E839EC" w:rsidRDefault="00E839E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F42DD"/>
    <w:multiLevelType w:val="hybridMultilevel"/>
    <w:tmpl w:val="C7442238"/>
    <w:lvl w:ilvl="0" w:tplc="1C0A0001">
      <w:start w:val="1"/>
      <w:numFmt w:val="bullet"/>
      <w:lvlText w:val=""/>
      <w:lvlJc w:val="left"/>
      <w:pPr>
        <w:ind w:left="1080" w:hanging="360"/>
      </w:pPr>
      <w:rPr>
        <w:rFonts w:ascii="Symbol" w:hAnsi="Symbol" w:hint="default"/>
      </w:rPr>
    </w:lvl>
    <w:lvl w:ilvl="1" w:tplc="1C0A0003" w:tentative="1">
      <w:start w:val="1"/>
      <w:numFmt w:val="bullet"/>
      <w:lvlText w:val="o"/>
      <w:lvlJc w:val="left"/>
      <w:pPr>
        <w:ind w:left="1800" w:hanging="360"/>
      </w:pPr>
      <w:rPr>
        <w:rFonts w:ascii="Courier New" w:hAnsi="Courier New" w:cs="Courier New" w:hint="default"/>
      </w:rPr>
    </w:lvl>
    <w:lvl w:ilvl="2" w:tplc="1C0A0005" w:tentative="1">
      <w:start w:val="1"/>
      <w:numFmt w:val="bullet"/>
      <w:lvlText w:val=""/>
      <w:lvlJc w:val="left"/>
      <w:pPr>
        <w:ind w:left="2520" w:hanging="360"/>
      </w:pPr>
      <w:rPr>
        <w:rFonts w:ascii="Wingdings" w:hAnsi="Wingdings" w:hint="default"/>
      </w:rPr>
    </w:lvl>
    <w:lvl w:ilvl="3" w:tplc="1C0A0001" w:tentative="1">
      <w:start w:val="1"/>
      <w:numFmt w:val="bullet"/>
      <w:lvlText w:val=""/>
      <w:lvlJc w:val="left"/>
      <w:pPr>
        <w:ind w:left="3240" w:hanging="360"/>
      </w:pPr>
      <w:rPr>
        <w:rFonts w:ascii="Symbol" w:hAnsi="Symbol" w:hint="default"/>
      </w:rPr>
    </w:lvl>
    <w:lvl w:ilvl="4" w:tplc="1C0A0003" w:tentative="1">
      <w:start w:val="1"/>
      <w:numFmt w:val="bullet"/>
      <w:lvlText w:val="o"/>
      <w:lvlJc w:val="left"/>
      <w:pPr>
        <w:ind w:left="3960" w:hanging="360"/>
      </w:pPr>
      <w:rPr>
        <w:rFonts w:ascii="Courier New" w:hAnsi="Courier New" w:cs="Courier New" w:hint="default"/>
      </w:rPr>
    </w:lvl>
    <w:lvl w:ilvl="5" w:tplc="1C0A0005" w:tentative="1">
      <w:start w:val="1"/>
      <w:numFmt w:val="bullet"/>
      <w:lvlText w:val=""/>
      <w:lvlJc w:val="left"/>
      <w:pPr>
        <w:ind w:left="4680" w:hanging="360"/>
      </w:pPr>
      <w:rPr>
        <w:rFonts w:ascii="Wingdings" w:hAnsi="Wingdings" w:hint="default"/>
      </w:rPr>
    </w:lvl>
    <w:lvl w:ilvl="6" w:tplc="1C0A0001" w:tentative="1">
      <w:start w:val="1"/>
      <w:numFmt w:val="bullet"/>
      <w:lvlText w:val=""/>
      <w:lvlJc w:val="left"/>
      <w:pPr>
        <w:ind w:left="5400" w:hanging="360"/>
      </w:pPr>
      <w:rPr>
        <w:rFonts w:ascii="Symbol" w:hAnsi="Symbol" w:hint="default"/>
      </w:rPr>
    </w:lvl>
    <w:lvl w:ilvl="7" w:tplc="1C0A0003" w:tentative="1">
      <w:start w:val="1"/>
      <w:numFmt w:val="bullet"/>
      <w:lvlText w:val="o"/>
      <w:lvlJc w:val="left"/>
      <w:pPr>
        <w:ind w:left="6120" w:hanging="360"/>
      </w:pPr>
      <w:rPr>
        <w:rFonts w:ascii="Courier New" w:hAnsi="Courier New" w:cs="Courier New" w:hint="default"/>
      </w:rPr>
    </w:lvl>
    <w:lvl w:ilvl="8" w:tplc="1C0A0005" w:tentative="1">
      <w:start w:val="1"/>
      <w:numFmt w:val="bullet"/>
      <w:lvlText w:val=""/>
      <w:lvlJc w:val="left"/>
      <w:pPr>
        <w:ind w:left="6840" w:hanging="360"/>
      </w:pPr>
      <w:rPr>
        <w:rFonts w:ascii="Wingdings" w:hAnsi="Wingdings" w:hint="default"/>
      </w:rPr>
    </w:lvl>
  </w:abstractNum>
  <w:abstractNum w:abstractNumId="1" w15:restartNumberingAfterBreak="0">
    <w:nsid w:val="29C518AD"/>
    <w:multiLevelType w:val="hybridMultilevel"/>
    <w:tmpl w:val="92CC3FDA"/>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2" w15:restartNumberingAfterBreak="0">
    <w:nsid w:val="339D46BB"/>
    <w:multiLevelType w:val="hybridMultilevel"/>
    <w:tmpl w:val="148ED144"/>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3" w15:restartNumberingAfterBreak="0">
    <w:nsid w:val="386B125B"/>
    <w:multiLevelType w:val="hybridMultilevel"/>
    <w:tmpl w:val="AE2434CC"/>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4" w15:restartNumberingAfterBreak="0">
    <w:nsid w:val="470F51B0"/>
    <w:multiLevelType w:val="hybridMultilevel"/>
    <w:tmpl w:val="2B8C2908"/>
    <w:lvl w:ilvl="0" w:tplc="1C0A000F">
      <w:start w:val="9"/>
      <w:numFmt w:val="decimal"/>
      <w:lvlText w:val="%1."/>
      <w:lvlJc w:val="left"/>
      <w:pPr>
        <w:ind w:left="785"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52DA428F"/>
    <w:multiLevelType w:val="hybridMultilevel"/>
    <w:tmpl w:val="39E0AC82"/>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9EC"/>
    <w:rsid w:val="00006494"/>
    <w:rsid w:val="00012280"/>
    <w:rsid w:val="000345AF"/>
    <w:rsid w:val="00036605"/>
    <w:rsid w:val="00047B63"/>
    <w:rsid w:val="00055054"/>
    <w:rsid w:val="00060429"/>
    <w:rsid w:val="000721BF"/>
    <w:rsid w:val="00084EB1"/>
    <w:rsid w:val="00092DAA"/>
    <w:rsid w:val="00096F4C"/>
    <w:rsid w:val="000A5F32"/>
    <w:rsid w:val="000B2965"/>
    <w:rsid w:val="000E2DCD"/>
    <w:rsid w:val="000E4602"/>
    <w:rsid w:val="000F1FAE"/>
    <w:rsid w:val="00111E18"/>
    <w:rsid w:val="0011312E"/>
    <w:rsid w:val="00122E83"/>
    <w:rsid w:val="001501BA"/>
    <w:rsid w:val="001510A6"/>
    <w:rsid w:val="0015188A"/>
    <w:rsid w:val="0015331B"/>
    <w:rsid w:val="00157CAE"/>
    <w:rsid w:val="00173E0B"/>
    <w:rsid w:val="0017567F"/>
    <w:rsid w:val="00191BAE"/>
    <w:rsid w:val="00193941"/>
    <w:rsid w:val="001A2B1F"/>
    <w:rsid w:val="001B0C56"/>
    <w:rsid w:val="001B3ACD"/>
    <w:rsid w:val="001F5A7C"/>
    <w:rsid w:val="001F6481"/>
    <w:rsid w:val="00242EA4"/>
    <w:rsid w:val="00260922"/>
    <w:rsid w:val="00263248"/>
    <w:rsid w:val="00271232"/>
    <w:rsid w:val="002724C4"/>
    <w:rsid w:val="00296EBA"/>
    <w:rsid w:val="002A1EE8"/>
    <w:rsid w:val="002B3AE8"/>
    <w:rsid w:val="002B60F6"/>
    <w:rsid w:val="002C2A94"/>
    <w:rsid w:val="002C51EF"/>
    <w:rsid w:val="002D303D"/>
    <w:rsid w:val="00303955"/>
    <w:rsid w:val="00306C46"/>
    <w:rsid w:val="003307B4"/>
    <w:rsid w:val="003621E9"/>
    <w:rsid w:val="00366E9E"/>
    <w:rsid w:val="00375BE6"/>
    <w:rsid w:val="003844FF"/>
    <w:rsid w:val="0038638F"/>
    <w:rsid w:val="003A0B4E"/>
    <w:rsid w:val="003A61CA"/>
    <w:rsid w:val="003D039E"/>
    <w:rsid w:val="003D691B"/>
    <w:rsid w:val="003E4F7A"/>
    <w:rsid w:val="00426ECC"/>
    <w:rsid w:val="00440880"/>
    <w:rsid w:val="0044469A"/>
    <w:rsid w:val="00447532"/>
    <w:rsid w:val="00456592"/>
    <w:rsid w:val="0047071A"/>
    <w:rsid w:val="004710AD"/>
    <w:rsid w:val="004866EA"/>
    <w:rsid w:val="004C003D"/>
    <w:rsid w:val="004D3F1B"/>
    <w:rsid w:val="004D7591"/>
    <w:rsid w:val="004E2344"/>
    <w:rsid w:val="004F21AC"/>
    <w:rsid w:val="00500D3C"/>
    <w:rsid w:val="005064C4"/>
    <w:rsid w:val="00511E0E"/>
    <w:rsid w:val="005145F0"/>
    <w:rsid w:val="00524679"/>
    <w:rsid w:val="00524E62"/>
    <w:rsid w:val="00541A8D"/>
    <w:rsid w:val="00542F34"/>
    <w:rsid w:val="00544827"/>
    <w:rsid w:val="0055610E"/>
    <w:rsid w:val="005756A0"/>
    <w:rsid w:val="00577D3D"/>
    <w:rsid w:val="00583CE8"/>
    <w:rsid w:val="0058619C"/>
    <w:rsid w:val="005975B1"/>
    <w:rsid w:val="005A472D"/>
    <w:rsid w:val="005D7193"/>
    <w:rsid w:val="005D7217"/>
    <w:rsid w:val="005E66D5"/>
    <w:rsid w:val="00614100"/>
    <w:rsid w:val="00615AD1"/>
    <w:rsid w:val="006308FB"/>
    <w:rsid w:val="00631297"/>
    <w:rsid w:val="00635836"/>
    <w:rsid w:val="00644153"/>
    <w:rsid w:val="006457ED"/>
    <w:rsid w:val="00662CCD"/>
    <w:rsid w:val="006B203F"/>
    <w:rsid w:val="006D0A69"/>
    <w:rsid w:val="006F603B"/>
    <w:rsid w:val="00703148"/>
    <w:rsid w:val="00711239"/>
    <w:rsid w:val="00715199"/>
    <w:rsid w:val="00715DB8"/>
    <w:rsid w:val="00742FAB"/>
    <w:rsid w:val="00751731"/>
    <w:rsid w:val="00756863"/>
    <w:rsid w:val="0076227D"/>
    <w:rsid w:val="00786E81"/>
    <w:rsid w:val="00787AFB"/>
    <w:rsid w:val="00790AA9"/>
    <w:rsid w:val="007A52EF"/>
    <w:rsid w:val="007C0FF3"/>
    <w:rsid w:val="007C16C7"/>
    <w:rsid w:val="007D22AD"/>
    <w:rsid w:val="007E508A"/>
    <w:rsid w:val="007F2104"/>
    <w:rsid w:val="00823AAB"/>
    <w:rsid w:val="00866FE3"/>
    <w:rsid w:val="00876FED"/>
    <w:rsid w:val="008805E7"/>
    <w:rsid w:val="0088776B"/>
    <w:rsid w:val="008941DC"/>
    <w:rsid w:val="008A6518"/>
    <w:rsid w:val="008C2660"/>
    <w:rsid w:val="008D46C3"/>
    <w:rsid w:val="008E3620"/>
    <w:rsid w:val="008F3340"/>
    <w:rsid w:val="008F50D2"/>
    <w:rsid w:val="008F5D87"/>
    <w:rsid w:val="009040FD"/>
    <w:rsid w:val="00905A97"/>
    <w:rsid w:val="0091170A"/>
    <w:rsid w:val="00941FEB"/>
    <w:rsid w:val="0095544B"/>
    <w:rsid w:val="00957F78"/>
    <w:rsid w:val="00981ECC"/>
    <w:rsid w:val="009C161E"/>
    <w:rsid w:val="009D16F4"/>
    <w:rsid w:val="009F6736"/>
    <w:rsid w:val="009F736D"/>
    <w:rsid w:val="00A1162A"/>
    <w:rsid w:val="00A15532"/>
    <w:rsid w:val="00A237EE"/>
    <w:rsid w:val="00A41FBD"/>
    <w:rsid w:val="00A55F5D"/>
    <w:rsid w:val="00A56C60"/>
    <w:rsid w:val="00A6143B"/>
    <w:rsid w:val="00A61462"/>
    <w:rsid w:val="00A64BBC"/>
    <w:rsid w:val="00A70BB7"/>
    <w:rsid w:val="00A751EE"/>
    <w:rsid w:val="00AA1D43"/>
    <w:rsid w:val="00AA2D52"/>
    <w:rsid w:val="00AA4536"/>
    <w:rsid w:val="00AB27E1"/>
    <w:rsid w:val="00AB4784"/>
    <w:rsid w:val="00AB7354"/>
    <w:rsid w:val="00AB774C"/>
    <w:rsid w:val="00AC34F9"/>
    <w:rsid w:val="00AD0C70"/>
    <w:rsid w:val="00AD1F1B"/>
    <w:rsid w:val="00B22A5B"/>
    <w:rsid w:val="00B24A80"/>
    <w:rsid w:val="00B428BC"/>
    <w:rsid w:val="00B4338E"/>
    <w:rsid w:val="00B53F32"/>
    <w:rsid w:val="00B60B5C"/>
    <w:rsid w:val="00B633E9"/>
    <w:rsid w:val="00B72312"/>
    <w:rsid w:val="00B72C6F"/>
    <w:rsid w:val="00B83962"/>
    <w:rsid w:val="00B87732"/>
    <w:rsid w:val="00B92137"/>
    <w:rsid w:val="00BA53D3"/>
    <w:rsid w:val="00BA6435"/>
    <w:rsid w:val="00BB6F28"/>
    <w:rsid w:val="00BB6F29"/>
    <w:rsid w:val="00BD6F1E"/>
    <w:rsid w:val="00BE6AE8"/>
    <w:rsid w:val="00C12D00"/>
    <w:rsid w:val="00C13F1D"/>
    <w:rsid w:val="00C2138C"/>
    <w:rsid w:val="00C22878"/>
    <w:rsid w:val="00C43F87"/>
    <w:rsid w:val="00C46B55"/>
    <w:rsid w:val="00C47E2F"/>
    <w:rsid w:val="00C504AA"/>
    <w:rsid w:val="00C56FFA"/>
    <w:rsid w:val="00C773E4"/>
    <w:rsid w:val="00C82055"/>
    <w:rsid w:val="00C87285"/>
    <w:rsid w:val="00C94C6F"/>
    <w:rsid w:val="00C97EBD"/>
    <w:rsid w:val="00CC184F"/>
    <w:rsid w:val="00CC2DAF"/>
    <w:rsid w:val="00CD3E8E"/>
    <w:rsid w:val="00CD5701"/>
    <w:rsid w:val="00CD7929"/>
    <w:rsid w:val="00CE5A6D"/>
    <w:rsid w:val="00CF6DD1"/>
    <w:rsid w:val="00D03C6E"/>
    <w:rsid w:val="00D1544F"/>
    <w:rsid w:val="00D2235E"/>
    <w:rsid w:val="00D23D21"/>
    <w:rsid w:val="00D25D90"/>
    <w:rsid w:val="00D34C29"/>
    <w:rsid w:val="00D712E3"/>
    <w:rsid w:val="00D732CF"/>
    <w:rsid w:val="00D82F80"/>
    <w:rsid w:val="00D8558E"/>
    <w:rsid w:val="00D85759"/>
    <w:rsid w:val="00DA02B2"/>
    <w:rsid w:val="00DE6850"/>
    <w:rsid w:val="00DE7679"/>
    <w:rsid w:val="00E10895"/>
    <w:rsid w:val="00E279FE"/>
    <w:rsid w:val="00E30E0C"/>
    <w:rsid w:val="00E31679"/>
    <w:rsid w:val="00E324BF"/>
    <w:rsid w:val="00E509EA"/>
    <w:rsid w:val="00E52797"/>
    <w:rsid w:val="00E54498"/>
    <w:rsid w:val="00E81682"/>
    <w:rsid w:val="00E82CBA"/>
    <w:rsid w:val="00E839EC"/>
    <w:rsid w:val="00EC24A4"/>
    <w:rsid w:val="00ED10D7"/>
    <w:rsid w:val="00EE2E3D"/>
    <w:rsid w:val="00EF37FC"/>
    <w:rsid w:val="00EF7186"/>
    <w:rsid w:val="00F315F3"/>
    <w:rsid w:val="00F3633E"/>
    <w:rsid w:val="00F56F7D"/>
    <w:rsid w:val="00F614CC"/>
    <w:rsid w:val="00F756C3"/>
    <w:rsid w:val="00FB2CCD"/>
    <w:rsid w:val="00FB7D81"/>
    <w:rsid w:val="00FE32AA"/>
    <w:rsid w:val="00FE6237"/>
    <w:rsid w:val="00FE7C75"/>
    <w:rsid w:val="00FF2E86"/>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85A8AF0"/>
  <w15:docId w15:val="{F6CB8788-C9E4-49A6-8A41-AB45CBA8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D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161E"/>
  </w:style>
  <w:style w:type="paragraph" w:styleId="Ttulo1">
    <w:name w:val="heading 1"/>
    <w:basedOn w:val="Normal"/>
    <w:next w:val="Normal"/>
    <w:link w:val="Ttulo1Car"/>
    <w:uiPriority w:val="9"/>
    <w:qFormat/>
    <w:rsid w:val="00AA453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AA453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AB735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839E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839EC"/>
  </w:style>
  <w:style w:type="paragraph" w:styleId="Piedepgina">
    <w:name w:val="footer"/>
    <w:basedOn w:val="Normal"/>
    <w:link w:val="PiedepginaCar"/>
    <w:uiPriority w:val="99"/>
    <w:unhideWhenUsed/>
    <w:rsid w:val="00E839E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839EC"/>
  </w:style>
  <w:style w:type="paragraph" w:customStyle="1" w:styleId="msonospacing0">
    <w:name w:val="msonospacing"/>
    <w:rsid w:val="00E839EC"/>
    <w:pPr>
      <w:spacing w:after="0" w:line="240" w:lineRule="auto"/>
    </w:pPr>
    <w:rPr>
      <w:rFonts w:ascii="Calibri" w:eastAsia="Calibri" w:hAnsi="Calibri" w:cs="Times New Roman"/>
      <w:lang w:val="es-ES"/>
    </w:rPr>
  </w:style>
  <w:style w:type="table" w:styleId="Tablaconcuadrcula">
    <w:name w:val="Table Grid"/>
    <w:basedOn w:val="Tablanormal"/>
    <w:uiPriority w:val="59"/>
    <w:rsid w:val="000064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1B0C56"/>
    <w:rPr>
      <w:sz w:val="16"/>
      <w:szCs w:val="16"/>
    </w:rPr>
  </w:style>
  <w:style w:type="paragraph" w:styleId="Textocomentario">
    <w:name w:val="annotation text"/>
    <w:basedOn w:val="Normal"/>
    <w:link w:val="TextocomentarioCar"/>
    <w:uiPriority w:val="99"/>
    <w:semiHidden/>
    <w:unhideWhenUsed/>
    <w:rsid w:val="001B0C56"/>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1B0C56"/>
    <w:rPr>
      <w:sz w:val="20"/>
      <w:szCs w:val="20"/>
    </w:rPr>
  </w:style>
  <w:style w:type="paragraph" w:styleId="Asuntodelcomentario">
    <w:name w:val="annotation subject"/>
    <w:basedOn w:val="Textocomentario"/>
    <w:next w:val="Textocomentario"/>
    <w:link w:val="AsuntodelcomentarioCar"/>
    <w:uiPriority w:val="99"/>
    <w:semiHidden/>
    <w:unhideWhenUsed/>
    <w:rsid w:val="001B0C56"/>
    <w:rPr>
      <w:b/>
      <w:bCs/>
    </w:rPr>
  </w:style>
  <w:style w:type="character" w:customStyle="1" w:styleId="AsuntodelcomentarioCar">
    <w:name w:val="Asunto del comentario Car"/>
    <w:basedOn w:val="TextocomentarioCar"/>
    <w:link w:val="Asuntodelcomentario"/>
    <w:uiPriority w:val="99"/>
    <w:semiHidden/>
    <w:rsid w:val="001B0C56"/>
    <w:rPr>
      <w:b/>
      <w:bCs/>
      <w:sz w:val="20"/>
      <w:szCs w:val="20"/>
    </w:rPr>
  </w:style>
  <w:style w:type="paragraph" w:styleId="Textodeglobo">
    <w:name w:val="Balloon Text"/>
    <w:basedOn w:val="Normal"/>
    <w:link w:val="TextodegloboCar"/>
    <w:uiPriority w:val="99"/>
    <w:semiHidden/>
    <w:unhideWhenUsed/>
    <w:rsid w:val="001B0C5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B0C56"/>
    <w:rPr>
      <w:rFonts w:ascii="Segoe UI" w:hAnsi="Segoe UI" w:cs="Segoe UI"/>
      <w:sz w:val="18"/>
      <w:szCs w:val="18"/>
    </w:rPr>
  </w:style>
  <w:style w:type="character" w:customStyle="1" w:styleId="vortalspan">
    <w:name w:val="vortalspan"/>
    <w:basedOn w:val="Fuentedeprrafopredeter"/>
    <w:rsid w:val="007C16C7"/>
  </w:style>
  <w:style w:type="character" w:styleId="Hipervnculo">
    <w:name w:val="Hyperlink"/>
    <w:basedOn w:val="Fuentedeprrafopredeter"/>
    <w:uiPriority w:val="99"/>
    <w:semiHidden/>
    <w:unhideWhenUsed/>
    <w:rsid w:val="00E54498"/>
    <w:rPr>
      <w:color w:val="0000FF"/>
      <w:u w:val="single"/>
    </w:rPr>
  </w:style>
  <w:style w:type="paragraph" w:styleId="Sinespaciado">
    <w:name w:val="No Spacing"/>
    <w:uiPriority w:val="1"/>
    <w:qFormat/>
    <w:rsid w:val="00AA4536"/>
    <w:pPr>
      <w:spacing w:after="0" w:line="240" w:lineRule="auto"/>
    </w:pPr>
  </w:style>
  <w:style w:type="character" w:customStyle="1" w:styleId="Ttulo1Car">
    <w:name w:val="Título 1 Car"/>
    <w:basedOn w:val="Fuentedeprrafopredeter"/>
    <w:link w:val="Ttulo1"/>
    <w:uiPriority w:val="9"/>
    <w:rsid w:val="00AA4536"/>
    <w:rPr>
      <w:rFonts w:asciiTheme="majorHAnsi" w:eastAsiaTheme="majorEastAsia" w:hAnsiTheme="majorHAnsi" w:cstheme="majorBidi"/>
      <w:color w:val="365F91" w:themeColor="accent1" w:themeShade="BF"/>
      <w:sz w:val="32"/>
      <w:szCs w:val="32"/>
    </w:rPr>
  </w:style>
  <w:style w:type="character" w:customStyle="1" w:styleId="Ttulo2Car">
    <w:name w:val="Título 2 Car"/>
    <w:basedOn w:val="Fuentedeprrafopredeter"/>
    <w:link w:val="Ttulo2"/>
    <w:uiPriority w:val="9"/>
    <w:rsid w:val="00AA4536"/>
    <w:rPr>
      <w:rFonts w:asciiTheme="majorHAnsi" w:eastAsiaTheme="majorEastAsia" w:hAnsiTheme="majorHAnsi" w:cstheme="majorBidi"/>
      <w:color w:val="365F91" w:themeColor="accent1" w:themeShade="BF"/>
      <w:sz w:val="26"/>
      <w:szCs w:val="26"/>
    </w:rPr>
  </w:style>
  <w:style w:type="paragraph" w:styleId="Prrafodelista">
    <w:name w:val="List Paragraph"/>
    <w:basedOn w:val="Normal"/>
    <w:uiPriority w:val="34"/>
    <w:qFormat/>
    <w:rsid w:val="00644153"/>
    <w:pPr>
      <w:ind w:left="720"/>
      <w:contextualSpacing/>
    </w:pPr>
  </w:style>
  <w:style w:type="character" w:customStyle="1" w:styleId="Ttulo3Car">
    <w:name w:val="Título 3 Car"/>
    <w:basedOn w:val="Fuentedeprrafopredeter"/>
    <w:link w:val="Ttulo3"/>
    <w:uiPriority w:val="9"/>
    <w:semiHidden/>
    <w:rsid w:val="00AB7354"/>
    <w:rPr>
      <w:rFonts w:asciiTheme="majorHAnsi" w:eastAsiaTheme="majorEastAsia" w:hAnsiTheme="majorHAnsi" w:cstheme="majorBidi"/>
      <w:color w:val="243F60" w:themeColor="accent1" w:themeShade="7F"/>
      <w:sz w:val="24"/>
      <w:szCs w:val="24"/>
    </w:rPr>
  </w:style>
  <w:style w:type="paragraph" w:styleId="Textoindependiente">
    <w:name w:val="Body Text"/>
    <w:basedOn w:val="Normal"/>
    <w:link w:val="TextoindependienteCar"/>
    <w:unhideWhenUsed/>
    <w:rsid w:val="00AB7354"/>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es-ES"/>
    </w:rPr>
  </w:style>
  <w:style w:type="character" w:customStyle="1" w:styleId="TextoindependienteCar">
    <w:name w:val="Texto independiente Car"/>
    <w:basedOn w:val="Fuentedeprrafopredeter"/>
    <w:link w:val="Textoindependiente"/>
    <w:rsid w:val="00AB7354"/>
    <w:rPr>
      <w:rFonts w:ascii="Times New Roman" w:eastAsia="Times New Roman" w:hAnsi="Times New Roman" w:cs="Times New Roman"/>
      <w:color w:val="000000"/>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618095">
      <w:bodyDiv w:val="1"/>
      <w:marLeft w:val="0"/>
      <w:marRight w:val="0"/>
      <w:marTop w:val="0"/>
      <w:marBottom w:val="0"/>
      <w:divBdr>
        <w:top w:val="none" w:sz="0" w:space="0" w:color="auto"/>
        <w:left w:val="none" w:sz="0" w:space="0" w:color="auto"/>
        <w:bottom w:val="none" w:sz="0" w:space="0" w:color="auto"/>
        <w:right w:val="none" w:sz="0" w:space="0" w:color="auto"/>
      </w:divBdr>
      <w:divsChild>
        <w:div w:id="708338906">
          <w:marLeft w:val="0"/>
          <w:marRight w:val="0"/>
          <w:marTop w:val="0"/>
          <w:marBottom w:val="0"/>
          <w:divBdr>
            <w:top w:val="none" w:sz="0" w:space="0" w:color="auto"/>
            <w:left w:val="none" w:sz="0" w:space="0" w:color="auto"/>
            <w:bottom w:val="none" w:sz="0" w:space="0" w:color="auto"/>
            <w:right w:val="none" w:sz="0" w:space="0" w:color="auto"/>
          </w:divBdr>
        </w:div>
      </w:divsChild>
    </w:div>
    <w:div w:id="802382684">
      <w:bodyDiv w:val="1"/>
      <w:marLeft w:val="0"/>
      <w:marRight w:val="0"/>
      <w:marTop w:val="0"/>
      <w:marBottom w:val="0"/>
      <w:divBdr>
        <w:top w:val="none" w:sz="0" w:space="0" w:color="auto"/>
        <w:left w:val="none" w:sz="0" w:space="0" w:color="auto"/>
        <w:bottom w:val="none" w:sz="0" w:space="0" w:color="auto"/>
        <w:right w:val="none" w:sz="0" w:space="0" w:color="auto"/>
      </w:divBdr>
    </w:div>
    <w:div w:id="1318534999">
      <w:bodyDiv w:val="1"/>
      <w:marLeft w:val="0"/>
      <w:marRight w:val="0"/>
      <w:marTop w:val="0"/>
      <w:marBottom w:val="0"/>
      <w:divBdr>
        <w:top w:val="none" w:sz="0" w:space="0" w:color="auto"/>
        <w:left w:val="none" w:sz="0" w:space="0" w:color="auto"/>
        <w:bottom w:val="none" w:sz="0" w:space="0" w:color="auto"/>
        <w:right w:val="none" w:sz="0" w:space="0" w:color="auto"/>
      </w:divBdr>
    </w:div>
    <w:div w:id="1652753261">
      <w:bodyDiv w:val="1"/>
      <w:marLeft w:val="0"/>
      <w:marRight w:val="0"/>
      <w:marTop w:val="0"/>
      <w:marBottom w:val="0"/>
      <w:divBdr>
        <w:top w:val="none" w:sz="0" w:space="0" w:color="auto"/>
        <w:left w:val="none" w:sz="0" w:space="0" w:color="auto"/>
        <w:bottom w:val="none" w:sz="0" w:space="0" w:color="auto"/>
        <w:right w:val="none" w:sz="0" w:space="0" w:color="auto"/>
      </w:divBdr>
    </w:div>
    <w:div w:id="1780299465">
      <w:bodyDiv w:val="1"/>
      <w:marLeft w:val="0"/>
      <w:marRight w:val="0"/>
      <w:marTop w:val="0"/>
      <w:marBottom w:val="0"/>
      <w:divBdr>
        <w:top w:val="none" w:sz="0" w:space="0" w:color="auto"/>
        <w:left w:val="none" w:sz="0" w:space="0" w:color="auto"/>
        <w:bottom w:val="none" w:sz="0" w:space="0" w:color="auto"/>
        <w:right w:val="none" w:sz="0" w:space="0" w:color="auto"/>
      </w:divBdr>
    </w:div>
    <w:div w:id="1874881709">
      <w:bodyDiv w:val="1"/>
      <w:marLeft w:val="0"/>
      <w:marRight w:val="0"/>
      <w:marTop w:val="0"/>
      <w:marBottom w:val="0"/>
      <w:divBdr>
        <w:top w:val="none" w:sz="0" w:space="0" w:color="auto"/>
        <w:left w:val="none" w:sz="0" w:space="0" w:color="auto"/>
        <w:bottom w:val="none" w:sz="0" w:space="0" w:color="auto"/>
        <w:right w:val="none" w:sz="0" w:space="0" w:color="auto"/>
      </w:divBdr>
      <w:divsChild>
        <w:div w:id="19573643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F92BC-8AF0-478F-A237-EE073EBAE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742</Words>
  <Characters>4086</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CECANOT</Company>
  <LinksUpToDate>false</LinksUpToDate>
  <CharactersWithSpaces>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priscila.diaz</dc:creator>
  <cp:keywords/>
  <dc:description/>
  <cp:lastModifiedBy>Glennys Ceballos</cp:lastModifiedBy>
  <cp:revision>3</cp:revision>
  <cp:lastPrinted>2020-08-25T13:23:00Z</cp:lastPrinted>
  <dcterms:created xsi:type="dcterms:W3CDTF">2020-08-25T16:29:00Z</dcterms:created>
  <dcterms:modified xsi:type="dcterms:W3CDTF">2020-08-25T16:36:00Z</dcterms:modified>
</cp:coreProperties>
</file>